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DE59" w14:textId="48C5DA6F" w:rsidR="0067695D" w:rsidRDefault="005F39F4" w:rsidP="0067695D">
      <w:pPr>
        <w:tabs>
          <w:tab w:val="center" w:pos="8364"/>
        </w:tabs>
        <w:jc w:val="center"/>
        <w:rPr>
          <w:rFonts w:cs="Times New Roman"/>
          <w:i/>
          <w:iCs/>
          <w:sz w:val="40"/>
        </w:rPr>
      </w:pPr>
      <w:bookmarkStart w:id="0" w:name="_Toc161649147"/>
      <w:bookmarkStart w:id="1" w:name="_Toc153853280"/>
      <w:r w:rsidRPr="0089579C">
        <w:rPr>
          <w:rFonts w:cs="Times New Roman"/>
          <w:b/>
          <w:noProof/>
          <w:sz w:val="22"/>
        </w:rPr>
        <mc:AlternateContent>
          <mc:Choice Requires="wps">
            <w:drawing>
              <wp:anchor distT="0" distB="0" distL="114300" distR="114300" simplePos="0" relativeHeight="251662336" behindDoc="0" locked="0" layoutInCell="1" allowOverlap="1" wp14:anchorId="60E8A9C8" wp14:editId="153294BB">
                <wp:simplePos x="0" y="0"/>
                <wp:positionH relativeFrom="column">
                  <wp:posOffset>1711325</wp:posOffset>
                </wp:positionH>
                <wp:positionV relativeFrom="paragraph">
                  <wp:posOffset>-74930</wp:posOffset>
                </wp:positionV>
                <wp:extent cx="2311400" cy="474345"/>
                <wp:effectExtent l="0" t="0" r="0" b="1905"/>
                <wp:wrapNone/>
                <wp:docPr id="14934838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3FC2C" w14:textId="77777777" w:rsidR="0089579C" w:rsidRPr="00FD1E2D" w:rsidRDefault="0089579C" w:rsidP="0089579C">
                            <w:pPr>
                              <w:tabs>
                                <w:tab w:val="left" w:pos="1068"/>
                                <w:tab w:val="center" w:pos="5400"/>
                                <w:tab w:val="center" w:pos="8364"/>
                              </w:tabs>
                              <w:jc w:val="center"/>
                              <w:rPr>
                                <w:rFonts w:ascii="Garamond" w:hAnsi="Garamond" w:cs="Times New Roman"/>
                                <w:b/>
                                <w:szCs w:val="28"/>
                              </w:rPr>
                            </w:pPr>
                            <w:r w:rsidRPr="00FD1E2D">
                              <w:rPr>
                                <w:rFonts w:ascii="Garamond" w:hAnsi="Garamond" w:cs="Times New Roman"/>
                                <w:b/>
                                <w:szCs w:val="28"/>
                              </w:rPr>
                              <w:t>REPUBLIQUE TOGOLAISE</w:t>
                            </w:r>
                          </w:p>
                          <w:p w14:paraId="453DE7A5" w14:textId="77777777" w:rsidR="0089579C" w:rsidRPr="00FD1E2D" w:rsidRDefault="0089579C" w:rsidP="0089579C">
                            <w:pPr>
                              <w:tabs>
                                <w:tab w:val="center" w:pos="709"/>
                                <w:tab w:val="center" w:pos="8364"/>
                              </w:tabs>
                              <w:jc w:val="center"/>
                              <w:rPr>
                                <w:rFonts w:ascii="Garamond" w:hAnsi="Garamond" w:cs="Times New Roman"/>
                                <w:b/>
                                <w:szCs w:val="28"/>
                              </w:rPr>
                            </w:pPr>
                            <w:r w:rsidRPr="00FD1E2D">
                              <w:rPr>
                                <w:rFonts w:ascii="Garamond" w:hAnsi="Garamond" w:cs="Times New Roman"/>
                                <w:b/>
                                <w:szCs w:val="28"/>
                              </w:rPr>
                              <w:t>Travail – Liberté – Patrie</w:t>
                            </w:r>
                          </w:p>
                          <w:p w14:paraId="72EC7F9A" w14:textId="77777777" w:rsidR="0089579C" w:rsidRPr="00FD1E2D" w:rsidRDefault="0089579C" w:rsidP="0089579C">
                            <w:pPr>
                              <w:jc w:val="center"/>
                              <w:rPr>
                                <w:rFonts w:ascii="Garamond" w:hAnsi="Garamond"/>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8A9C8" id="Rectangle 7" o:spid="_x0000_s1026" style="position:absolute;left:0;text-align:left;margin-left:134.75pt;margin-top:-5.9pt;width:182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" stroked="f">
                <v:textbox>
                  <w:txbxContent>
                    <w:p w14:paraId="2193FC2C" w14:textId="77777777" w:rsidR="0089579C" w:rsidRPr="00FD1E2D" w:rsidRDefault="0089579C" w:rsidP="0089579C">
                      <w:pPr>
                        <w:tabs>
                          <w:tab w:val="left" w:pos="1068"/>
                          <w:tab w:val="center" w:pos="5400"/>
                          <w:tab w:val="center" w:pos="8364"/>
                        </w:tabs>
                        <w:jc w:val="center"/>
                        <w:rPr>
                          <w:rFonts w:ascii="Garamond" w:hAnsi="Garamond" w:cs="Times New Roman"/>
                          <w:b/>
                          <w:szCs w:val="28"/>
                        </w:rPr>
                      </w:pPr>
                      <w:r w:rsidRPr="00FD1E2D">
                        <w:rPr>
                          <w:rFonts w:ascii="Garamond" w:hAnsi="Garamond" w:cs="Times New Roman"/>
                          <w:b/>
                          <w:szCs w:val="28"/>
                        </w:rPr>
                        <w:t>REPUBLIQUE TOGOLAISE</w:t>
                      </w:r>
                    </w:p>
                    <w:p w14:paraId="453DE7A5" w14:textId="77777777" w:rsidR="0089579C" w:rsidRPr="00FD1E2D" w:rsidRDefault="0089579C" w:rsidP="0089579C">
                      <w:pPr>
                        <w:tabs>
                          <w:tab w:val="center" w:pos="709"/>
                          <w:tab w:val="center" w:pos="8364"/>
                        </w:tabs>
                        <w:jc w:val="center"/>
                        <w:rPr>
                          <w:rFonts w:ascii="Garamond" w:hAnsi="Garamond" w:cs="Times New Roman"/>
                          <w:b/>
                          <w:szCs w:val="28"/>
                        </w:rPr>
                      </w:pPr>
                      <w:r w:rsidRPr="00FD1E2D">
                        <w:rPr>
                          <w:rFonts w:ascii="Garamond" w:hAnsi="Garamond" w:cs="Times New Roman"/>
                          <w:b/>
                          <w:szCs w:val="28"/>
                        </w:rPr>
                        <w:t>Travail – Liberté – Patrie</w:t>
                      </w:r>
                    </w:p>
                    <w:p w14:paraId="72EC7F9A" w14:textId="77777777" w:rsidR="0089579C" w:rsidRPr="00FD1E2D" w:rsidRDefault="0089579C" w:rsidP="0089579C">
                      <w:pPr>
                        <w:jc w:val="center"/>
                        <w:rPr>
                          <w:rFonts w:ascii="Garamond" w:hAnsi="Garamond"/>
                          <w:sz w:val="28"/>
                          <w:szCs w:val="28"/>
                        </w:rPr>
                      </w:pPr>
                    </w:p>
                  </w:txbxContent>
                </v:textbox>
              </v:rect>
            </w:pict>
          </mc:Fallback>
        </mc:AlternateContent>
      </w:r>
      <w:bookmarkEnd w:id="0"/>
      <w:bookmarkEnd w:id="1"/>
    </w:p>
    <w:p w14:paraId="585480EF" w14:textId="6959B6C7" w:rsidR="0067695D" w:rsidRPr="0067695D" w:rsidRDefault="005F39F4" w:rsidP="0067695D">
      <w:pPr>
        <w:rPr>
          <w:rFonts w:cs="Times New Roman"/>
          <w:sz w:val="40"/>
        </w:rPr>
      </w:pPr>
      <w:r w:rsidRPr="0089579C">
        <w:rPr>
          <w:rFonts w:ascii="Garamond" w:hAnsi="Garamond"/>
          <w:noProof/>
        </w:rPr>
        <w:drawing>
          <wp:anchor distT="0" distB="0" distL="114300" distR="114300" simplePos="0" relativeHeight="251659264" behindDoc="0" locked="0" layoutInCell="1" allowOverlap="1" wp14:anchorId="58C6450E" wp14:editId="3D44BB50">
            <wp:simplePos x="0" y="0"/>
            <wp:positionH relativeFrom="column">
              <wp:posOffset>2314575</wp:posOffset>
            </wp:positionH>
            <wp:positionV relativeFrom="paragraph">
              <wp:posOffset>99695</wp:posOffset>
            </wp:positionV>
            <wp:extent cx="1143000" cy="1240155"/>
            <wp:effectExtent l="0" t="0" r="0" b="0"/>
            <wp:wrapSquare wrapText="bothSides"/>
            <wp:docPr id="1168466283" name="Image 6" descr="Armoiries_couleurs_8x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rmoiries_couleurs_8x5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5312D" w14:textId="77777777" w:rsidR="0067695D" w:rsidRPr="0067695D" w:rsidRDefault="0067695D" w:rsidP="0067695D">
      <w:pPr>
        <w:rPr>
          <w:rFonts w:cs="Times New Roman"/>
          <w:sz w:val="40"/>
        </w:rPr>
      </w:pPr>
    </w:p>
    <w:p w14:paraId="426ACB0A" w14:textId="77777777" w:rsidR="0067695D" w:rsidRPr="0067695D" w:rsidRDefault="0067695D" w:rsidP="0067695D">
      <w:pPr>
        <w:rPr>
          <w:rFonts w:cs="Times New Roman"/>
          <w:sz w:val="40"/>
        </w:rPr>
      </w:pPr>
    </w:p>
    <w:p w14:paraId="04F5B81B" w14:textId="77777777" w:rsidR="0067695D" w:rsidRPr="0067695D" w:rsidRDefault="0067695D" w:rsidP="0067695D">
      <w:pPr>
        <w:rPr>
          <w:rFonts w:cs="Times New Roman"/>
          <w:sz w:val="40"/>
        </w:rPr>
      </w:pPr>
    </w:p>
    <w:p w14:paraId="7982247C" w14:textId="77777777" w:rsidR="001D10D0" w:rsidRDefault="001D10D0" w:rsidP="0067695D">
      <w:pPr>
        <w:rPr>
          <w:rFonts w:cs="Times New Roman"/>
          <w:sz w:val="40"/>
        </w:rPr>
      </w:pPr>
    </w:p>
    <w:p w14:paraId="00F68C96" w14:textId="619DB052" w:rsidR="0067695D" w:rsidRPr="0067695D" w:rsidRDefault="0067695D" w:rsidP="0067695D">
      <w:pPr>
        <w:rPr>
          <w:rFonts w:cs="Times New Roman"/>
          <w:sz w:val="40"/>
        </w:rPr>
      </w:pPr>
      <w:r w:rsidRPr="0089579C">
        <w:rPr>
          <w:rFonts w:cs="Times New Roman"/>
          <w:b/>
          <w:noProof/>
          <w:sz w:val="22"/>
        </w:rPr>
        <mc:AlternateContent>
          <mc:Choice Requires="wps">
            <w:drawing>
              <wp:anchor distT="0" distB="0" distL="114300" distR="114300" simplePos="0" relativeHeight="251661312" behindDoc="0" locked="0" layoutInCell="1" allowOverlap="1" wp14:anchorId="49541D66" wp14:editId="3A69EE15">
                <wp:simplePos x="0" y="0"/>
                <wp:positionH relativeFrom="page">
                  <wp:posOffset>477079</wp:posOffset>
                </wp:positionH>
                <wp:positionV relativeFrom="paragraph">
                  <wp:posOffset>233928</wp:posOffset>
                </wp:positionV>
                <wp:extent cx="6353092" cy="2504661"/>
                <wp:effectExtent l="0" t="0" r="10160" b="10160"/>
                <wp:wrapNone/>
                <wp:docPr id="11705396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092" cy="2504661"/>
                        </a:xfrm>
                        <a:prstGeom prst="rect">
                          <a:avLst/>
                        </a:prstGeom>
                        <a:solidFill>
                          <a:srgbClr val="FFFFFF"/>
                        </a:solidFill>
                        <a:ln w="9525">
                          <a:solidFill>
                            <a:srgbClr val="000000"/>
                          </a:solidFill>
                          <a:miter lim="800000"/>
                          <a:headEnd/>
                          <a:tailEnd/>
                        </a:ln>
                      </wps:spPr>
                      <wps:txbx>
                        <w:txbxContent>
                          <w:p w14:paraId="5AFA47AE" w14:textId="77777777" w:rsidR="0089579C" w:rsidRPr="001D10D0" w:rsidRDefault="0089579C" w:rsidP="0089579C">
                            <w:pPr>
                              <w:suppressAutoHyphens w:val="0"/>
                              <w:overflowPunct/>
                              <w:autoSpaceDE/>
                              <w:autoSpaceDN/>
                              <w:adjustRightInd/>
                              <w:jc w:val="center"/>
                              <w:textAlignment w:val="auto"/>
                              <w:rPr>
                                <w:rFonts w:ascii="Garamond" w:hAnsi="Garamond" w:cs="Times New Roman"/>
                                <w:b/>
                                <w:sz w:val="22"/>
                                <w:szCs w:val="22"/>
                                <w:lang w:eastAsia="en-US"/>
                              </w:rPr>
                            </w:pPr>
                            <w:r w:rsidRPr="001D10D0">
                              <w:rPr>
                                <w:rFonts w:ascii="Garamond" w:hAnsi="Garamond" w:cs="Times New Roman"/>
                                <w:b/>
                                <w:sz w:val="22"/>
                                <w:szCs w:val="22"/>
                                <w:lang w:eastAsia="en-US"/>
                              </w:rPr>
                              <w:t>MINISTERE DE L’ADMINISTRATION</w:t>
                            </w:r>
                          </w:p>
                          <w:p w14:paraId="4E9CD2CC" w14:textId="77777777" w:rsidR="0089579C" w:rsidRPr="001D10D0" w:rsidRDefault="0089579C" w:rsidP="0089579C">
                            <w:pPr>
                              <w:suppressAutoHyphens w:val="0"/>
                              <w:overflowPunct/>
                              <w:autoSpaceDE/>
                              <w:autoSpaceDN/>
                              <w:adjustRightInd/>
                              <w:jc w:val="center"/>
                              <w:textAlignment w:val="auto"/>
                              <w:rPr>
                                <w:rFonts w:ascii="Garamond" w:hAnsi="Garamond" w:cs="Times New Roman"/>
                                <w:b/>
                                <w:sz w:val="22"/>
                                <w:szCs w:val="22"/>
                                <w:lang w:eastAsia="en-US"/>
                              </w:rPr>
                            </w:pPr>
                            <w:r w:rsidRPr="001D10D0">
                              <w:rPr>
                                <w:rFonts w:ascii="Garamond" w:hAnsi="Garamond" w:cs="Times New Roman"/>
                                <w:b/>
                                <w:sz w:val="22"/>
                                <w:szCs w:val="22"/>
                                <w:lang w:eastAsia="en-US"/>
                              </w:rPr>
                              <w:t>TERRITORIALE, DE LA DECENTRALISATION</w:t>
                            </w:r>
                          </w:p>
                          <w:p w14:paraId="714FCE39" w14:textId="77777777" w:rsidR="0089579C" w:rsidRPr="001D10D0" w:rsidRDefault="0089579C" w:rsidP="0089579C">
                            <w:pPr>
                              <w:suppressAutoHyphens w:val="0"/>
                              <w:overflowPunct/>
                              <w:autoSpaceDE/>
                              <w:autoSpaceDN/>
                              <w:adjustRightInd/>
                              <w:jc w:val="center"/>
                              <w:textAlignment w:val="auto"/>
                              <w:rPr>
                                <w:rFonts w:ascii="Garamond" w:hAnsi="Garamond" w:cs="Times New Roman"/>
                                <w:b/>
                                <w:sz w:val="22"/>
                                <w:szCs w:val="22"/>
                                <w:lang w:eastAsia="en-US"/>
                              </w:rPr>
                            </w:pPr>
                            <w:r w:rsidRPr="001D10D0">
                              <w:rPr>
                                <w:rFonts w:ascii="Garamond" w:hAnsi="Garamond" w:cs="Times New Roman"/>
                                <w:b/>
                                <w:sz w:val="22"/>
                                <w:szCs w:val="22"/>
                                <w:lang w:eastAsia="en-US"/>
                              </w:rPr>
                              <w:t>ET DE CHEFFERIE COUTUMIERE</w:t>
                            </w:r>
                          </w:p>
                          <w:p w14:paraId="1DA7530D" w14:textId="77777777" w:rsidR="0089579C" w:rsidRPr="001D10D0" w:rsidRDefault="0089579C" w:rsidP="0089579C">
                            <w:pPr>
                              <w:suppressAutoHyphens w:val="0"/>
                              <w:overflowPunct/>
                              <w:autoSpaceDE/>
                              <w:autoSpaceDN/>
                              <w:adjustRightInd/>
                              <w:jc w:val="center"/>
                              <w:textAlignment w:val="auto"/>
                              <w:rPr>
                                <w:rFonts w:ascii="Garamond" w:eastAsia="Calibri" w:hAnsi="Garamond" w:cs="Times New Roman"/>
                                <w:b/>
                                <w:sz w:val="22"/>
                                <w:szCs w:val="22"/>
                                <w:lang w:eastAsia="en-US"/>
                              </w:rPr>
                            </w:pPr>
                            <w:r w:rsidRPr="001D10D0">
                              <w:rPr>
                                <w:rFonts w:ascii="Garamond" w:eastAsia="Calibri" w:hAnsi="Garamond" w:cs="Times New Roman"/>
                                <w:b/>
                                <w:sz w:val="22"/>
                                <w:szCs w:val="22"/>
                                <w:lang w:eastAsia="en-US"/>
                              </w:rPr>
                              <w:t>***********</w:t>
                            </w:r>
                          </w:p>
                          <w:p w14:paraId="3729D464" w14:textId="77777777" w:rsidR="0089579C" w:rsidRPr="001D10D0" w:rsidRDefault="0089579C" w:rsidP="0089579C">
                            <w:pPr>
                              <w:suppressAutoHyphens w:val="0"/>
                              <w:overflowPunct/>
                              <w:autoSpaceDE/>
                              <w:autoSpaceDN/>
                              <w:adjustRightInd/>
                              <w:jc w:val="center"/>
                              <w:textAlignment w:val="auto"/>
                              <w:rPr>
                                <w:rFonts w:ascii="Garamond" w:eastAsia="Calibri" w:hAnsi="Garamond" w:cs="Times New Roman"/>
                                <w:b/>
                                <w:sz w:val="22"/>
                                <w:szCs w:val="22"/>
                                <w:lang w:eastAsia="en-US"/>
                              </w:rPr>
                            </w:pPr>
                            <w:r w:rsidRPr="001D10D0">
                              <w:rPr>
                                <w:rFonts w:ascii="Garamond" w:eastAsia="Calibri" w:hAnsi="Garamond" w:cs="Times New Roman"/>
                                <w:b/>
                                <w:sz w:val="22"/>
                                <w:szCs w:val="22"/>
                                <w:lang w:eastAsia="en-US"/>
                              </w:rPr>
                              <w:t>REGION DES SAVANES</w:t>
                            </w:r>
                          </w:p>
                          <w:p w14:paraId="5AC5E2C8" w14:textId="77777777" w:rsidR="0089579C" w:rsidRPr="001D10D0" w:rsidRDefault="0089579C" w:rsidP="0089579C">
                            <w:pPr>
                              <w:suppressAutoHyphens w:val="0"/>
                              <w:overflowPunct/>
                              <w:autoSpaceDE/>
                              <w:autoSpaceDN/>
                              <w:adjustRightInd/>
                              <w:jc w:val="center"/>
                              <w:textAlignment w:val="auto"/>
                              <w:rPr>
                                <w:rFonts w:ascii="Garamond" w:eastAsia="Calibri" w:hAnsi="Garamond" w:cs="Times New Roman"/>
                                <w:b/>
                                <w:sz w:val="22"/>
                                <w:szCs w:val="22"/>
                                <w:lang w:eastAsia="en-US"/>
                              </w:rPr>
                            </w:pPr>
                            <w:r w:rsidRPr="001D10D0">
                              <w:rPr>
                                <w:rFonts w:ascii="Garamond" w:eastAsia="Calibri" w:hAnsi="Garamond" w:cs="Times New Roman"/>
                                <w:b/>
                                <w:sz w:val="22"/>
                                <w:szCs w:val="22"/>
                                <w:lang w:eastAsia="en-US"/>
                              </w:rPr>
                              <w:t>***********</w:t>
                            </w:r>
                          </w:p>
                          <w:p w14:paraId="749A066B" w14:textId="77777777" w:rsidR="0089579C" w:rsidRPr="001D10D0" w:rsidRDefault="0089579C" w:rsidP="0089579C">
                            <w:pPr>
                              <w:suppressAutoHyphens w:val="0"/>
                              <w:overflowPunct/>
                              <w:autoSpaceDE/>
                              <w:autoSpaceDN/>
                              <w:adjustRightInd/>
                              <w:jc w:val="center"/>
                              <w:textAlignment w:val="auto"/>
                              <w:rPr>
                                <w:rFonts w:ascii="Garamond" w:eastAsia="Calibri" w:hAnsi="Garamond" w:cs="Times New Roman"/>
                                <w:b/>
                                <w:sz w:val="22"/>
                                <w:szCs w:val="22"/>
                                <w:lang w:eastAsia="en-US"/>
                              </w:rPr>
                            </w:pPr>
                            <w:r w:rsidRPr="001D10D0">
                              <w:rPr>
                                <w:rFonts w:ascii="Garamond" w:eastAsia="Calibri" w:hAnsi="Garamond" w:cs="Times New Roman"/>
                                <w:b/>
                                <w:sz w:val="22"/>
                                <w:szCs w:val="22"/>
                                <w:lang w:eastAsia="en-US"/>
                              </w:rPr>
                              <w:t>PREFECTURE DE CINKASSE</w:t>
                            </w:r>
                          </w:p>
                          <w:p w14:paraId="53F52910" w14:textId="709631B6" w:rsidR="0089579C" w:rsidRDefault="00920F6A" w:rsidP="0089579C">
                            <w:pPr>
                              <w:suppressAutoHyphens w:val="0"/>
                              <w:overflowPunct/>
                              <w:autoSpaceDE/>
                              <w:autoSpaceDN/>
                              <w:adjustRightInd/>
                              <w:jc w:val="center"/>
                              <w:textAlignment w:val="auto"/>
                              <w:rPr>
                                <w:rFonts w:ascii="Garamond" w:eastAsia="Calibri" w:hAnsi="Garamond" w:cs="Times New Roman"/>
                                <w:b/>
                                <w:lang w:eastAsia="en-US"/>
                              </w:rPr>
                            </w:pPr>
                            <w:r w:rsidRPr="003F01C0">
                              <w:rPr>
                                <w:b/>
                                <w:noProof/>
                                <w:sz w:val="28"/>
                                <w:szCs w:val="28"/>
                              </w:rPr>
                              <w:drawing>
                                <wp:inline distT="0" distB="0" distL="0" distR="0" wp14:anchorId="4CFDF8CB" wp14:editId="719ADA4D">
                                  <wp:extent cx="1113183" cy="107259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266" cy="1094840"/>
                                          </a:xfrm>
                                          <a:prstGeom prst="rect">
                                            <a:avLst/>
                                          </a:prstGeom>
                                          <a:noFill/>
                                        </pic:spPr>
                                      </pic:pic>
                                    </a:graphicData>
                                  </a:graphic>
                                </wp:inline>
                              </w:drawing>
                            </w:r>
                            <w:r w:rsidR="0089579C" w:rsidRPr="00CF725D">
                              <w:rPr>
                                <w:rFonts w:ascii="Garamond" w:eastAsia="Calibri" w:hAnsi="Garamond" w:cs="Times New Roman"/>
                                <w:b/>
                                <w:lang w:eastAsia="en-US"/>
                              </w:rPr>
                              <w:t xml:space="preserve"> </w:t>
                            </w:r>
                          </w:p>
                          <w:p w14:paraId="33C3783D" w14:textId="1DCF566E" w:rsidR="0089579C" w:rsidRPr="00C630E1" w:rsidRDefault="0089579C" w:rsidP="00C630E1">
                            <w:pPr>
                              <w:suppressAutoHyphens w:val="0"/>
                              <w:overflowPunct/>
                              <w:autoSpaceDE/>
                              <w:autoSpaceDN/>
                              <w:adjustRightInd/>
                              <w:jc w:val="center"/>
                              <w:textAlignment w:val="auto"/>
                              <w:rPr>
                                <w:rFonts w:ascii="Garamond" w:eastAsia="Calibri" w:hAnsi="Garamond" w:cs="Times New Roman"/>
                                <w:b/>
                                <w:lang w:eastAsia="en-US"/>
                              </w:rPr>
                            </w:pPr>
                            <w:r>
                              <w:rPr>
                                <w:rFonts w:ascii="Garamond" w:eastAsia="Calibri" w:hAnsi="Garamond" w:cs="Times New Roman"/>
                                <w:b/>
                                <w:lang w:eastAsia="en-US"/>
                              </w:rPr>
                              <w:t>COMMUNE</w:t>
                            </w:r>
                            <w:r w:rsidRPr="00FD1E2D">
                              <w:rPr>
                                <w:rFonts w:ascii="Garamond" w:eastAsia="Calibri" w:hAnsi="Garamond" w:cs="Times New Roman"/>
                                <w:b/>
                                <w:lang w:eastAsia="en-US"/>
                              </w:rPr>
                              <w:t xml:space="preserve"> DE </w:t>
                            </w:r>
                            <w:r>
                              <w:rPr>
                                <w:rFonts w:ascii="Garamond" w:eastAsia="Calibri" w:hAnsi="Garamond" w:cs="Times New Roman"/>
                                <w:b/>
                                <w:lang w:eastAsia="en-US"/>
                              </w:rPr>
                              <w:t xml:space="preserve">CINKASSE </w:t>
                            </w:r>
                            <w:r w:rsidR="00920F6A">
                              <w:rPr>
                                <w:rFonts w:ascii="Garamond" w:eastAsia="Calibri" w:hAnsi="Garamond" w:cs="Times New Roman"/>
                                <w:b/>
                                <w:lang w:eastAsia="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1D66" id="Rectangle 5" o:spid="_x0000_s1027" style="position:absolute;left:0;text-align:left;margin-left:37.55pt;margin-top:18.4pt;width:500.25pt;height:19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">
                <v:textbox>
                  <w:txbxContent>
                    <w:p w14:paraId="5AFA47AE" w14:textId="77777777" w:rsidR="0089579C" w:rsidRPr="001D10D0" w:rsidRDefault="0089579C" w:rsidP="0089579C">
                      <w:pPr>
                        <w:suppressAutoHyphens w:val="0"/>
                        <w:overflowPunct/>
                        <w:autoSpaceDE/>
                        <w:autoSpaceDN/>
                        <w:adjustRightInd/>
                        <w:jc w:val="center"/>
                        <w:textAlignment w:val="auto"/>
                        <w:rPr>
                          <w:rFonts w:ascii="Garamond" w:hAnsi="Garamond" w:cs="Times New Roman"/>
                          <w:b/>
                          <w:sz w:val="22"/>
                          <w:szCs w:val="22"/>
                          <w:lang w:eastAsia="en-US"/>
                        </w:rPr>
                      </w:pPr>
                      <w:r w:rsidRPr="001D10D0">
                        <w:rPr>
                          <w:rFonts w:ascii="Garamond" w:hAnsi="Garamond" w:cs="Times New Roman"/>
                          <w:b/>
                          <w:sz w:val="22"/>
                          <w:szCs w:val="22"/>
                          <w:lang w:eastAsia="en-US"/>
                        </w:rPr>
                        <w:t>MINISTERE DE L’ADMINISTRATION</w:t>
                      </w:r>
                    </w:p>
                    <w:p w14:paraId="4E9CD2CC" w14:textId="77777777" w:rsidR="0089579C" w:rsidRPr="001D10D0" w:rsidRDefault="0089579C" w:rsidP="0089579C">
                      <w:pPr>
                        <w:suppressAutoHyphens w:val="0"/>
                        <w:overflowPunct/>
                        <w:autoSpaceDE/>
                        <w:autoSpaceDN/>
                        <w:adjustRightInd/>
                        <w:jc w:val="center"/>
                        <w:textAlignment w:val="auto"/>
                        <w:rPr>
                          <w:rFonts w:ascii="Garamond" w:hAnsi="Garamond" w:cs="Times New Roman"/>
                          <w:b/>
                          <w:sz w:val="22"/>
                          <w:szCs w:val="22"/>
                          <w:lang w:eastAsia="en-US"/>
                        </w:rPr>
                      </w:pPr>
                      <w:r w:rsidRPr="001D10D0">
                        <w:rPr>
                          <w:rFonts w:ascii="Garamond" w:hAnsi="Garamond" w:cs="Times New Roman"/>
                          <w:b/>
                          <w:sz w:val="22"/>
                          <w:szCs w:val="22"/>
                          <w:lang w:eastAsia="en-US"/>
                        </w:rPr>
                        <w:t>TERRITORIALE, DE LA DECENTRALISATION</w:t>
                      </w:r>
                    </w:p>
                    <w:p w14:paraId="714FCE39" w14:textId="77777777" w:rsidR="0089579C" w:rsidRPr="001D10D0" w:rsidRDefault="0089579C" w:rsidP="0089579C">
                      <w:pPr>
                        <w:suppressAutoHyphens w:val="0"/>
                        <w:overflowPunct/>
                        <w:autoSpaceDE/>
                        <w:autoSpaceDN/>
                        <w:adjustRightInd/>
                        <w:jc w:val="center"/>
                        <w:textAlignment w:val="auto"/>
                        <w:rPr>
                          <w:rFonts w:ascii="Garamond" w:hAnsi="Garamond" w:cs="Times New Roman"/>
                          <w:b/>
                          <w:sz w:val="22"/>
                          <w:szCs w:val="22"/>
                          <w:lang w:eastAsia="en-US"/>
                        </w:rPr>
                      </w:pPr>
                      <w:r w:rsidRPr="001D10D0">
                        <w:rPr>
                          <w:rFonts w:ascii="Garamond" w:hAnsi="Garamond" w:cs="Times New Roman"/>
                          <w:b/>
                          <w:sz w:val="22"/>
                          <w:szCs w:val="22"/>
                          <w:lang w:eastAsia="en-US"/>
                        </w:rPr>
                        <w:t>ET DE CHEFFERIE COUTUMIERE</w:t>
                      </w:r>
                    </w:p>
                    <w:p w14:paraId="1DA7530D" w14:textId="77777777" w:rsidR="0089579C" w:rsidRPr="001D10D0" w:rsidRDefault="0089579C" w:rsidP="0089579C">
                      <w:pPr>
                        <w:suppressAutoHyphens w:val="0"/>
                        <w:overflowPunct/>
                        <w:autoSpaceDE/>
                        <w:autoSpaceDN/>
                        <w:adjustRightInd/>
                        <w:jc w:val="center"/>
                        <w:textAlignment w:val="auto"/>
                        <w:rPr>
                          <w:rFonts w:ascii="Garamond" w:eastAsia="Calibri" w:hAnsi="Garamond" w:cs="Times New Roman"/>
                          <w:b/>
                          <w:sz w:val="22"/>
                          <w:szCs w:val="22"/>
                          <w:lang w:eastAsia="en-US"/>
                        </w:rPr>
                      </w:pPr>
                      <w:r w:rsidRPr="001D10D0">
                        <w:rPr>
                          <w:rFonts w:ascii="Garamond" w:eastAsia="Calibri" w:hAnsi="Garamond" w:cs="Times New Roman"/>
                          <w:b/>
                          <w:sz w:val="22"/>
                          <w:szCs w:val="22"/>
                          <w:lang w:eastAsia="en-US"/>
                        </w:rPr>
                        <w:t>***********</w:t>
                      </w:r>
                    </w:p>
                    <w:p w14:paraId="3729D464" w14:textId="77777777" w:rsidR="0089579C" w:rsidRPr="001D10D0" w:rsidRDefault="0089579C" w:rsidP="0089579C">
                      <w:pPr>
                        <w:suppressAutoHyphens w:val="0"/>
                        <w:overflowPunct/>
                        <w:autoSpaceDE/>
                        <w:autoSpaceDN/>
                        <w:adjustRightInd/>
                        <w:jc w:val="center"/>
                        <w:textAlignment w:val="auto"/>
                        <w:rPr>
                          <w:rFonts w:ascii="Garamond" w:eastAsia="Calibri" w:hAnsi="Garamond" w:cs="Times New Roman"/>
                          <w:b/>
                          <w:sz w:val="22"/>
                          <w:szCs w:val="22"/>
                          <w:lang w:eastAsia="en-US"/>
                        </w:rPr>
                      </w:pPr>
                      <w:r w:rsidRPr="001D10D0">
                        <w:rPr>
                          <w:rFonts w:ascii="Garamond" w:eastAsia="Calibri" w:hAnsi="Garamond" w:cs="Times New Roman"/>
                          <w:b/>
                          <w:sz w:val="22"/>
                          <w:szCs w:val="22"/>
                          <w:lang w:eastAsia="en-US"/>
                        </w:rPr>
                        <w:t>REGION DES SAVANES</w:t>
                      </w:r>
                    </w:p>
                    <w:p w14:paraId="5AC5E2C8" w14:textId="77777777" w:rsidR="0089579C" w:rsidRPr="001D10D0" w:rsidRDefault="0089579C" w:rsidP="0089579C">
                      <w:pPr>
                        <w:suppressAutoHyphens w:val="0"/>
                        <w:overflowPunct/>
                        <w:autoSpaceDE/>
                        <w:autoSpaceDN/>
                        <w:adjustRightInd/>
                        <w:jc w:val="center"/>
                        <w:textAlignment w:val="auto"/>
                        <w:rPr>
                          <w:rFonts w:ascii="Garamond" w:eastAsia="Calibri" w:hAnsi="Garamond" w:cs="Times New Roman"/>
                          <w:b/>
                          <w:sz w:val="22"/>
                          <w:szCs w:val="22"/>
                          <w:lang w:eastAsia="en-US"/>
                        </w:rPr>
                      </w:pPr>
                      <w:r w:rsidRPr="001D10D0">
                        <w:rPr>
                          <w:rFonts w:ascii="Garamond" w:eastAsia="Calibri" w:hAnsi="Garamond" w:cs="Times New Roman"/>
                          <w:b/>
                          <w:sz w:val="22"/>
                          <w:szCs w:val="22"/>
                          <w:lang w:eastAsia="en-US"/>
                        </w:rPr>
                        <w:t>***********</w:t>
                      </w:r>
                    </w:p>
                    <w:p w14:paraId="749A066B" w14:textId="77777777" w:rsidR="0089579C" w:rsidRPr="001D10D0" w:rsidRDefault="0089579C" w:rsidP="0089579C">
                      <w:pPr>
                        <w:suppressAutoHyphens w:val="0"/>
                        <w:overflowPunct/>
                        <w:autoSpaceDE/>
                        <w:autoSpaceDN/>
                        <w:adjustRightInd/>
                        <w:jc w:val="center"/>
                        <w:textAlignment w:val="auto"/>
                        <w:rPr>
                          <w:rFonts w:ascii="Garamond" w:eastAsia="Calibri" w:hAnsi="Garamond" w:cs="Times New Roman"/>
                          <w:b/>
                          <w:sz w:val="22"/>
                          <w:szCs w:val="22"/>
                          <w:lang w:eastAsia="en-US"/>
                        </w:rPr>
                      </w:pPr>
                      <w:r w:rsidRPr="001D10D0">
                        <w:rPr>
                          <w:rFonts w:ascii="Garamond" w:eastAsia="Calibri" w:hAnsi="Garamond" w:cs="Times New Roman"/>
                          <w:b/>
                          <w:sz w:val="22"/>
                          <w:szCs w:val="22"/>
                          <w:lang w:eastAsia="en-US"/>
                        </w:rPr>
                        <w:t>PREFECTURE DE CINKASSE</w:t>
                      </w:r>
                    </w:p>
                    <w:p w14:paraId="53F52910" w14:textId="709631B6" w:rsidR="0089579C" w:rsidRDefault="00920F6A" w:rsidP="0089579C">
                      <w:pPr>
                        <w:suppressAutoHyphens w:val="0"/>
                        <w:overflowPunct/>
                        <w:autoSpaceDE/>
                        <w:autoSpaceDN/>
                        <w:adjustRightInd/>
                        <w:jc w:val="center"/>
                        <w:textAlignment w:val="auto"/>
                        <w:rPr>
                          <w:rFonts w:ascii="Garamond" w:eastAsia="Calibri" w:hAnsi="Garamond" w:cs="Times New Roman"/>
                          <w:b/>
                          <w:lang w:eastAsia="en-US"/>
                        </w:rPr>
                      </w:pPr>
                      <w:r w:rsidRPr="003F01C0">
                        <w:rPr>
                          <w:b/>
                          <w:noProof/>
                          <w:sz w:val="28"/>
                          <w:szCs w:val="28"/>
                        </w:rPr>
                        <w:drawing>
                          <wp:inline distT="0" distB="0" distL="0" distR="0" wp14:anchorId="4CFDF8CB" wp14:editId="719ADA4D">
                            <wp:extent cx="1113183" cy="107259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266" cy="1094840"/>
                                    </a:xfrm>
                                    <a:prstGeom prst="rect">
                                      <a:avLst/>
                                    </a:prstGeom>
                                    <a:noFill/>
                                  </pic:spPr>
                                </pic:pic>
                              </a:graphicData>
                            </a:graphic>
                          </wp:inline>
                        </w:drawing>
                      </w:r>
                      <w:r w:rsidR="0089579C" w:rsidRPr="00CF725D">
                        <w:rPr>
                          <w:rFonts w:ascii="Garamond" w:eastAsia="Calibri" w:hAnsi="Garamond" w:cs="Times New Roman"/>
                          <w:b/>
                          <w:lang w:eastAsia="en-US"/>
                        </w:rPr>
                        <w:t xml:space="preserve"> </w:t>
                      </w:r>
                    </w:p>
                    <w:p w14:paraId="33C3783D" w14:textId="1DCF566E" w:rsidR="0089579C" w:rsidRPr="00C630E1" w:rsidRDefault="0089579C" w:rsidP="00C630E1">
                      <w:pPr>
                        <w:suppressAutoHyphens w:val="0"/>
                        <w:overflowPunct/>
                        <w:autoSpaceDE/>
                        <w:autoSpaceDN/>
                        <w:adjustRightInd/>
                        <w:jc w:val="center"/>
                        <w:textAlignment w:val="auto"/>
                        <w:rPr>
                          <w:rFonts w:ascii="Garamond" w:eastAsia="Calibri" w:hAnsi="Garamond" w:cs="Times New Roman"/>
                          <w:b/>
                          <w:lang w:eastAsia="en-US"/>
                        </w:rPr>
                      </w:pPr>
                      <w:r>
                        <w:rPr>
                          <w:rFonts w:ascii="Garamond" w:eastAsia="Calibri" w:hAnsi="Garamond" w:cs="Times New Roman"/>
                          <w:b/>
                          <w:lang w:eastAsia="en-US"/>
                        </w:rPr>
                        <w:t>COMMUNE</w:t>
                      </w:r>
                      <w:r w:rsidRPr="00FD1E2D">
                        <w:rPr>
                          <w:rFonts w:ascii="Garamond" w:eastAsia="Calibri" w:hAnsi="Garamond" w:cs="Times New Roman"/>
                          <w:b/>
                          <w:lang w:eastAsia="en-US"/>
                        </w:rPr>
                        <w:t xml:space="preserve"> DE </w:t>
                      </w:r>
                      <w:r>
                        <w:rPr>
                          <w:rFonts w:ascii="Garamond" w:eastAsia="Calibri" w:hAnsi="Garamond" w:cs="Times New Roman"/>
                          <w:b/>
                          <w:lang w:eastAsia="en-US"/>
                        </w:rPr>
                        <w:t xml:space="preserve">CINKASSE </w:t>
                      </w:r>
                      <w:r w:rsidR="00920F6A">
                        <w:rPr>
                          <w:rFonts w:ascii="Garamond" w:eastAsia="Calibri" w:hAnsi="Garamond" w:cs="Times New Roman"/>
                          <w:b/>
                          <w:lang w:eastAsia="en-US"/>
                        </w:rPr>
                        <w:t>2</w:t>
                      </w:r>
                    </w:p>
                  </w:txbxContent>
                </v:textbox>
                <w10:wrap anchorx="page"/>
              </v:rect>
            </w:pict>
          </mc:Fallback>
        </mc:AlternateContent>
      </w:r>
    </w:p>
    <w:p w14:paraId="6946EFE5" w14:textId="77777777" w:rsidR="0067695D" w:rsidRPr="0067695D" w:rsidRDefault="0067695D" w:rsidP="0067695D">
      <w:pPr>
        <w:rPr>
          <w:rFonts w:cs="Times New Roman"/>
          <w:sz w:val="40"/>
        </w:rPr>
      </w:pPr>
    </w:p>
    <w:p w14:paraId="58A3C1D4" w14:textId="77777777" w:rsidR="0067695D" w:rsidRPr="0067695D" w:rsidRDefault="0067695D" w:rsidP="0067695D">
      <w:pPr>
        <w:rPr>
          <w:rFonts w:cs="Times New Roman"/>
          <w:sz w:val="40"/>
        </w:rPr>
      </w:pPr>
    </w:p>
    <w:p w14:paraId="1B759DBA" w14:textId="77777777" w:rsidR="0067695D" w:rsidRPr="0067695D" w:rsidRDefault="0067695D" w:rsidP="0067695D">
      <w:pPr>
        <w:rPr>
          <w:rFonts w:cs="Times New Roman"/>
          <w:sz w:val="40"/>
        </w:rPr>
      </w:pPr>
    </w:p>
    <w:p w14:paraId="08073134" w14:textId="77777777" w:rsidR="0067695D" w:rsidRPr="0067695D" w:rsidRDefault="0067695D" w:rsidP="0067695D">
      <w:pPr>
        <w:rPr>
          <w:rFonts w:cs="Times New Roman"/>
          <w:sz w:val="40"/>
        </w:rPr>
      </w:pPr>
    </w:p>
    <w:p w14:paraId="2A29CEC4" w14:textId="77777777" w:rsidR="0067695D" w:rsidRPr="0067695D" w:rsidRDefault="0067695D" w:rsidP="0067695D">
      <w:pPr>
        <w:rPr>
          <w:rFonts w:cs="Times New Roman"/>
          <w:sz w:val="40"/>
        </w:rPr>
      </w:pPr>
    </w:p>
    <w:p w14:paraId="67CF6A26" w14:textId="77777777" w:rsidR="0067695D" w:rsidRPr="0067695D" w:rsidRDefault="0067695D" w:rsidP="0067695D">
      <w:pPr>
        <w:rPr>
          <w:rFonts w:cs="Times New Roman"/>
          <w:sz w:val="40"/>
        </w:rPr>
      </w:pPr>
    </w:p>
    <w:p w14:paraId="6DD65FA0" w14:textId="77777777" w:rsidR="0067695D" w:rsidRPr="0067695D" w:rsidRDefault="0067695D" w:rsidP="0067695D">
      <w:pPr>
        <w:rPr>
          <w:rFonts w:cs="Times New Roman"/>
          <w:sz w:val="40"/>
        </w:rPr>
      </w:pPr>
    </w:p>
    <w:p w14:paraId="52DF01E3" w14:textId="77777777" w:rsidR="0067695D" w:rsidRPr="0067695D" w:rsidRDefault="0067695D" w:rsidP="0067695D">
      <w:pPr>
        <w:rPr>
          <w:rFonts w:cs="Times New Roman"/>
          <w:sz w:val="40"/>
        </w:rPr>
      </w:pPr>
    </w:p>
    <w:p w14:paraId="6720EBE4" w14:textId="77777777" w:rsidR="0067695D" w:rsidRPr="0067695D" w:rsidRDefault="0067695D" w:rsidP="0067695D">
      <w:pPr>
        <w:rPr>
          <w:rFonts w:cs="Times New Roman"/>
          <w:sz w:val="40"/>
        </w:rPr>
      </w:pPr>
    </w:p>
    <w:p w14:paraId="700CD0E7" w14:textId="6A18D463" w:rsidR="0089579C" w:rsidRPr="00920F6A" w:rsidRDefault="00F9641C" w:rsidP="005F39F4">
      <w:pPr>
        <w:tabs>
          <w:tab w:val="center" w:pos="8364"/>
        </w:tabs>
        <w:jc w:val="center"/>
        <w:rPr>
          <w:rFonts w:cs="Times New Roman"/>
          <w:b/>
          <w:sz w:val="28"/>
          <w:szCs w:val="28"/>
        </w:rPr>
      </w:pPr>
      <w:r w:rsidRPr="00920F6A">
        <w:rPr>
          <w:rFonts w:cs="Times New Roman"/>
          <w:b/>
          <w:spacing w:val="60"/>
          <w:sz w:val="28"/>
          <w:szCs w:val="28"/>
        </w:rPr>
        <w:t>AVIS</w:t>
      </w:r>
      <w:r w:rsidR="0089579C" w:rsidRPr="00920F6A">
        <w:rPr>
          <w:rFonts w:cs="Times New Roman"/>
          <w:b/>
          <w:spacing w:val="60"/>
          <w:sz w:val="28"/>
          <w:szCs w:val="28"/>
        </w:rPr>
        <w:t xml:space="preserve"> D’APPEL D’OFFRES</w:t>
      </w:r>
      <w:r w:rsidRPr="00920F6A">
        <w:rPr>
          <w:rFonts w:cs="Times New Roman"/>
          <w:b/>
          <w:spacing w:val="60"/>
          <w:sz w:val="28"/>
          <w:szCs w:val="28"/>
        </w:rPr>
        <w:t xml:space="preserve"> OUVERT</w:t>
      </w:r>
    </w:p>
    <w:p w14:paraId="63ACD26A" w14:textId="77777777" w:rsidR="0089579C" w:rsidRPr="00920F6A" w:rsidRDefault="0089579C" w:rsidP="00F9641C">
      <w:pPr>
        <w:rPr>
          <w:rFonts w:cs="Times New Roman"/>
          <w:b/>
          <w:bCs/>
          <w:sz w:val="16"/>
          <w:szCs w:val="16"/>
        </w:rPr>
      </w:pPr>
    </w:p>
    <w:p w14:paraId="781109A4" w14:textId="5F9C6267" w:rsidR="0089579C" w:rsidRPr="00920F6A" w:rsidRDefault="0089579C" w:rsidP="0089579C">
      <w:pPr>
        <w:jc w:val="center"/>
        <w:rPr>
          <w:rFonts w:cs="Times New Roman"/>
          <w:b/>
          <w:bCs/>
          <w:sz w:val="28"/>
          <w:szCs w:val="28"/>
        </w:rPr>
      </w:pPr>
      <w:r w:rsidRPr="00920F6A">
        <w:rPr>
          <w:rFonts w:cs="Times New Roman"/>
          <w:b/>
          <w:bCs/>
          <w:sz w:val="28"/>
          <w:szCs w:val="28"/>
        </w:rPr>
        <w:t xml:space="preserve">Travaux de construction </w:t>
      </w:r>
      <w:r w:rsidR="00920F6A">
        <w:rPr>
          <w:rFonts w:cs="Times New Roman"/>
          <w:b/>
          <w:bCs/>
          <w:sz w:val="28"/>
          <w:szCs w:val="28"/>
        </w:rPr>
        <w:t>d’infrastructures marchandes dans les marchés des cantons de la</w:t>
      </w:r>
      <w:r w:rsidRPr="00920F6A">
        <w:rPr>
          <w:rFonts w:cs="Times New Roman"/>
          <w:b/>
          <w:bCs/>
          <w:sz w:val="28"/>
          <w:szCs w:val="28"/>
        </w:rPr>
        <w:t xml:space="preserve"> commune de </w:t>
      </w:r>
      <w:r w:rsidR="008D31F4">
        <w:rPr>
          <w:rFonts w:cs="Times New Roman"/>
          <w:b/>
          <w:bCs/>
          <w:sz w:val="28"/>
          <w:szCs w:val="28"/>
        </w:rPr>
        <w:t>C</w:t>
      </w:r>
      <w:r w:rsidRPr="00920F6A">
        <w:rPr>
          <w:rFonts w:cs="Times New Roman"/>
          <w:b/>
          <w:bCs/>
          <w:sz w:val="28"/>
          <w:szCs w:val="28"/>
        </w:rPr>
        <w:t xml:space="preserve">inkassé </w:t>
      </w:r>
      <w:r w:rsidR="00920F6A">
        <w:rPr>
          <w:rFonts w:cs="Times New Roman"/>
          <w:b/>
          <w:bCs/>
          <w:sz w:val="28"/>
          <w:szCs w:val="28"/>
        </w:rPr>
        <w:t>2</w:t>
      </w:r>
    </w:p>
    <w:p w14:paraId="40ABD050" w14:textId="77777777" w:rsidR="0089579C" w:rsidRPr="00920F6A" w:rsidRDefault="0089579C" w:rsidP="0089579C">
      <w:pPr>
        <w:jc w:val="center"/>
        <w:rPr>
          <w:rFonts w:cs="Times New Roman"/>
          <w:sz w:val="22"/>
          <w:szCs w:val="22"/>
        </w:rPr>
      </w:pPr>
    </w:p>
    <w:p w14:paraId="4ACB23DA" w14:textId="77777777" w:rsidR="00B66D73" w:rsidRDefault="00C92291" w:rsidP="0089579C">
      <w:pPr>
        <w:jc w:val="center"/>
        <w:rPr>
          <w:rFonts w:ascii="Garamond" w:hAnsi="Garamond" w:cs="Times New Roman"/>
          <w:b/>
          <w:sz w:val="28"/>
          <w:szCs w:val="28"/>
        </w:rPr>
      </w:pPr>
      <w:r>
        <w:rPr>
          <w:rFonts w:ascii="Garamond" w:hAnsi="Garamond" w:cs="Times New Roman"/>
          <w:b/>
          <w:sz w:val="28"/>
          <w:szCs w:val="28"/>
        </w:rPr>
        <w:t>Appel d’</w:t>
      </w:r>
      <w:r w:rsidR="0089579C" w:rsidRPr="0089579C">
        <w:rPr>
          <w:rFonts w:ascii="Garamond" w:hAnsi="Garamond" w:cs="Times New Roman"/>
          <w:b/>
          <w:sz w:val="28"/>
          <w:szCs w:val="28"/>
        </w:rPr>
        <w:t>A</w:t>
      </w:r>
      <w:r>
        <w:rPr>
          <w:rFonts w:ascii="Garamond" w:hAnsi="Garamond" w:cs="Times New Roman"/>
          <w:b/>
          <w:sz w:val="28"/>
          <w:szCs w:val="28"/>
        </w:rPr>
        <w:t xml:space="preserve">ffre </w:t>
      </w:r>
      <w:r w:rsidR="0089579C" w:rsidRPr="0089579C">
        <w:rPr>
          <w:rFonts w:ascii="Garamond" w:hAnsi="Garamond" w:cs="Times New Roman"/>
          <w:b/>
          <w:sz w:val="28"/>
          <w:szCs w:val="28"/>
        </w:rPr>
        <w:t>O</w:t>
      </w:r>
      <w:r>
        <w:rPr>
          <w:rFonts w:ascii="Garamond" w:hAnsi="Garamond" w:cs="Times New Roman"/>
          <w:b/>
          <w:sz w:val="28"/>
          <w:szCs w:val="28"/>
        </w:rPr>
        <w:t>uvert</w:t>
      </w:r>
      <w:r w:rsidR="0089579C" w:rsidRPr="0089579C">
        <w:rPr>
          <w:rFonts w:ascii="Garamond" w:hAnsi="Garamond" w:cs="Times New Roman"/>
          <w:b/>
          <w:sz w:val="28"/>
          <w:szCs w:val="28"/>
        </w:rPr>
        <w:t xml:space="preserve"> </w:t>
      </w:r>
    </w:p>
    <w:p w14:paraId="73F66C00" w14:textId="24378D23" w:rsidR="0089579C" w:rsidRPr="0089579C" w:rsidRDefault="00920F6A" w:rsidP="0089579C">
      <w:pPr>
        <w:jc w:val="center"/>
        <w:rPr>
          <w:rFonts w:ascii="Garamond" w:hAnsi="Garamond" w:cs="Times New Roman"/>
          <w:b/>
          <w:sz w:val="28"/>
          <w:szCs w:val="28"/>
        </w:rPr>
      </w:pPr>
      <w:r>
        <w:rPr>
          <w:rFonts w:ascii="Garamond" w:hAnsi="Garamond" w:cs="Times New Roman"/>
          <w:b/>
          <w:sz w:val="28"/>
          <w:szCs w:val="28"/>
        </w:rPr>
        <w:t>AOO N° 004/2024/CC2/PRMP</w:t>
      </w:r>
    </w:p>
    <w:p w14:paraId="677251C3" w14:textId="77777777" w:rsidR="0089579C" w:rsidRPr="00C630E1" w:rsidRDefault="0089579C" w:rsidP="00A751F4">
      <w:pPr>
        <w:rPr>
          <w:rFonts w:cs="Times New Roman"/>
          <w:b/>
          <w:sz w:val="16"/>
          <w:szCs w:val="16"/>
        </w:rPr>
      </w:pPr>
    </w:p>
    <w:p w14:paraId="27B78C58" w14:textId="5598CA82" w:rsidR="0089579C" w:rsidRPr="0089579C" w:rsidRDefault="0089579C" w:rsidP="0089579C">
      <w:pPr>
        <w:jc w:val="center"/>
        <w:rPr>
          <w:rFonts w:ascii="Garamond" w:hAnsi="Garamond" w:cs="Times New Roman"/>
          <w:b/>
          <w:iCs/>
          <w:sz w:val="32"/>
          <w:szCs w:val="32"/>
        </w:rPr>
      </w:pPr>
      <w:r w:rsidRPr="0089579C">
        <w:rPr>
          <w:rFonts w:ascii="Garamond" w:hAnsi="Garamond" w:cs="Times New Roman"/>
          <w:b/>
          <w:sz w:val="32"/>
          <w:szCs w:val="32"/>
        </w:rPr>
        <w:t xml:space="preserve">Financement : </w:t>
      </w:r>
      <w:r w:rsidRPr="0089579C">
        <w:rPr>
          <w:rFonts w:ascii="Garamond" w:hAnsi="Garamond" w:cs="Times New Roman"/>
          <w:bCs/>
          <w:iCs/>
          <w:sz w:val="32"/>
          <w:szCs w:val="32"/>
        </w:rPr>
        <w:t xml:space="preserve">Banque mondiale </w:t>
      </w:r>
      <w:r w:rsidRPr="0089579C">
        <w:rPr>
          <w:rFonts w:ascii="Garamond" w:hAnsi="Garamond" w:cs="Times New Roman"/>
          <w:sz w:val="28"/>
          <w:szCs w:val="28"/>
        </w:rPr>
        <w:t>(Projet de Cohésion sociale des régions du nord du Golfe de Guinée (COSO)</w:t>
      </w:r>
    </w:p>
    <w:p w14:paraId="73792A03" w14:textId="77777777" w:rsidR="0089579C" w:rsidRPr="00C630E1" w:rsidRDefault="0089579C" w:rsidP="0089579C">
      <w:pPr>
        <w:rPr>
          <w:rFonts w:cs="Times New Roman"/>
          <w:b/>
          <w:sz w:val="14"/>
          <w:szCs w:val="14"/>
        </w:rPr>
      </w:pPr>
    </w:p>
    <w:p w14:paraId="0A4D9C45" w14:textId="7D645881" w:rsidR="0089579C" w:rsidRDefault="0089579C" w:rsidP="0089579C">
      <w:pPr>
        <w:jc w:val="center"/>
        <w:rPr>
          <w:rFonts w:ascii="Garamond" w:hAnsi="Garamond" w:cs="Times New Roman"/>
          <w:bCs/>
          <w:iCs/>
          <w:sz w:val="28"/>
          <w:szCs w:val="32"/>
        </w:rPr>
      </w:pPr>
      <w:r w:rsidRPr="0089579C">
        <w:rPr>
          <w:rFonts w:ascii="Garamond" w:hAnsi="Garamond" w:cs="Times New Roman"/>
          <w:b/>
          <w:sz w:val="32"/>
          <w:szCs w:val="32"/>
        </w:rPr>
        <w:t>Autorité contractante :</w:t>
      </w:r>
      <w:r w:rsidRPr="0089579C">
        <w:rPr>
          <w:rFonts w:ascii="Garamond" w:hAnsi="Garamond" w:cs="Times New Roman"/>
          <w:bCs/>
          <w:iCs/>
          <w:sz w:val="32"/>
          <w:szCs w:val="32"/>
        </w:rPr>
        <w:t xml:space="preserve"> </w:t>
      </w:r>
      <w:r w:rsidRPr="00920F6A">
        <w:rPr>
          <w:rFonts w:cs="Times New Roman"/>
          <w:bCs/>
          <w:iCs/>
          <w:sz w:val="28"/>
          <w:szCs w:val="32"/>
        </w:rPr>
        <w:t>Commune de Cinkassé</w:t>
      </w:r>
      <w:r w:rsidRPr="0089579C">
        <w:rPr>
          <w:rFonts w:ascii="Garamond" w:hAnsi="Garamond" w:cs="Times New Roman"/>
          <w:bCs/>
          <w:iCs/>
          <w:sz w:val="28"/>
          <w:szCs w:val="32"/>
        </w:rPr>
        <w:t xml:space="preserve"> </w:t>
      </w:r>
      <w:r w:rsidR="00920F6A">
        <w:rPr>
          <w:rFonts w:ascii="Garamond" w:hAnsi="Garamond" w:cs="Times New Roman"/>
          <w:bCs/>
          <w:iCs/>
          <w:sz w:val="28"/>
          <w:szCs w:val="32"/>
        </w:rPr>
        <w:t>2</w:t>
      </w:r>
    </w:p>
    <w:p w14:paraId="08534D3C" w14:textId="77777777" w:rsidR="00B66D73" w:rsidRPr="0089579C" w:rsidRDefault="00B66D73" w:rsidP="0089579C">
      <w:pPr>
        <w:jc w:val="center"/>
        <w:rPr>
          <w:rFonts w:ascii="Garamond" w:hAnsi="Garamond" w:cs="Times New Roman"/>
          <w:bCs/>
          <w:iCs/>
          <w:sz w:val="28"/>
          <w:szCs w:val="32"/>
        </w:rPr>
      </w:pPr>
    </w:p>
    <w:p w14:paraId="5E70BB30" w14:textId="42A9BE4B" w:rsidR="0089579C" w:rsidRPr="00C630E1" w:rsidRDefault="0089579C" w:rsidP="0089579C">
      <w:pPr>
        <w:numPr>
          <w:ilvl w:val="0"/>
          <w:numId w:val="1"/>
        </w:numPr>
        <w:suppressAutoHyphens w:val="0"/>
        <w:overflowPunct/>
        <w:autoSpaceDE/>
        <w:adjustRightInd/>
        <w:spacing w:after="200" w:line="276" w:lineRule="auto"/>
        <w:ind w:left="420"/>
        <w:rPr>
          <w:rFonts w:cs="Times New Roman"/>
          <w:sz w:val="22"/>
          <w:szCs w:val="22"/>
        </w:rPr>
      </w:pPr>
      <w:r w:rsidRPr="00C630E1">
        <w:rPr>
          <w:rFonts w:cs="Times New Roman"/>
          <w:sz w:val="22"/>
          <w:szCs w:val="22"/>
        </w:rPr>
        <w:t xml:space="preserve">La </w:t>
      </w:r>
      <w:r w:rsidR="00920F6A">
        <w:rPr>
          <w:rFonts w:cs="Times New Roman"/>
          <w:sz w:val="22"/>
          <w:szCs w:val="22"/>
        </w:rPr>
        <w:t>C</w:t>
      </w:r>
      <w:r w:rsidRPr="00C630E1">
        <w:rPr>
          <w:rFonts w:cs="Times New Roman"/>
          <w:sz w:val="22"/>
          <w:szCs w:val="22"/>
        </w:rPr>
        <w:t xml:space="preserve">ommune de </w:t>
      </w:r>
      <w:r w:rsidR="00920F6A">
        <w:rPr>
          <w:rFonts w:cs="Times New Roman"/>
          <w:sz w:val="22"/>
          <w:szCs w:val="22"/>
        </w:rPr>
        <w:t>C</w:t>
      </w:r>
      <w:r w:rsidRPr="00C630E1">
        <w:rPr>
          <w:rFonts w:cs="Times New Roman"/>
          <w:sz w:val="22"/>
          <w:szCs w:val="22"/>
        </w:rPr>
        <w:t xml:space="preserve">inkassé </w:t>
      </w:r>
      <w:r w:rsidR="00920F6A">
        <w:rPr>
          <w:rFonts w:cs="Times New Roman"/>
          <w:sz w:val="22"/>
          <w:szCs w:val="22"/>
        </w:rPr>
        <w:t>2</w:t>
      </w:r>
      <w:r w:rsidRPr="00C630E1">
        <w:rPr>
          <w:rFonts w:cs="Times New Roman"/>
          <w:sz w:val="22"/>
          <w:szCs w:val="22"/>
        </w:rPr>
        <w:t xml:space="preserve"> a obtenu un fond dans le cadre du projet de Cohésion sociale des régions du nord du Golfe de Guinée (COSO) afin de financer la construction d’infrastructures sociocommunautaires dans ladite commune et a l’intention d’utiliser une partie de ces fonds pour effectuer des paiements au titre de ce marché, objet du présent appel d’offres.</w:t>
      </w:r>
    </w:p>
    <w:p w14:paraId="25C9FC27" w14:textId="2D2B6145" w:rsidR="0089579C" w:rsidRPr="00C630E1" w:rsidRDefault="0089579C" w:rsidP="0089579C">
      <w:pPr>
        <w:numPr>
          <w:ilvl w:val="0"/>
          <w:numId w:val="1"/>
        </w:numPr>
        <w:suppressAutoHyphens w:val="0"/>
        <w:overflowPunct/>
        <w:autoSpaceDE/>
        <w:adjustRightInd/>
        <w:spacing w:after="200" w:line="276" w:lineRule="auto"/>
        <w:ind w:left="420"/>
        <w:rPr>
          <w:rFonts w:cs="Times New Roman"/>
          <w:sz w:val="22"/>
          <w:szCs w:val="22"/>
        </w:rPr>
      </w:pPr>
      <w:r w:rsidRPr="00C630E1">
        <w:rPr>
          <w:rFonts w:cs="Times New Roman"/>
          <w:sz w:val="22"/>
          <w:szCs w:val="22"/>
        </w:rPr>
        <w:t xml:space="preserve">La </w:t>
      </w:r>
      <w:r w:rsidR="00920F6A">
        <w:rPr>
          <w:rFonts w:cs="Times New Roman"/>
          <w:sz w:val="22"/>
          <w:szCs w:val="22"/>
        </w:rPr>
        <w:t>C</w:t>
      </w:r>
      <w:r w:rsidRPr="00C630E1">
        <w:rPr>
          <w:rFonts w:cs="Times New Roman"/>
          <w:sz w:val="22"/>
          <w:szCs w:val="22"/>
        </w:rPr>
        <w:t xml:space="preserve">ommune de </w:t>
      </w:r>
      <w:r w:rsidR="00920F6A">
        <w:rPr>
          <w:rFonts w:cs="Times New Roman"/>
          <w:sz w:val="22"/>
          <w:szCs w:val="22"/>
        </w:rPr>
        <w:t>C</w:t>
      </w:r>
      <w:r w:rsidRPr="00C630E1">
        <w:rPr>
          <w:rFonts w:cs="Times New Roman"/>
          <w:sz w:val="22"/>
          <w:szCs w:val="22"/>
        </w:rPr>
        <w:t xml:space="preserve">inkassé </w:t>
      </w:r>
      <w:r w:rsidR="00920F6A">
        <w:rPr>
          <w:rFonts w:cs="Times New Roman"/>
          <w:sz w:val="22"/>
          <w:szCs w:val="22"/>
        </w:rPr>
        <w:t>2</w:t>
      </w:r>
      <w:r w:rsidRPr="00C630E1">
        <w:rPr>
          <w:rFonts w:cs="Times New Roman"/>
          <w:sz w:val="22"/>
          <w:szCs w:val="22"/>
        </w:rPr>
        <w:t xml:space="preserve"> sollicite des offres fermées de la part de candidats éligibles et répondant aux qualifications requises pour la réalisation des travaux de construction d’infrastructures sociocommunautaires dans la commune de </w:t>
      </w:r>
      <w:r w:rsidR="00920F6A">
        <w:rPr>
          <w:rFonts w:cs="Times New Roman"/>
          <w:sz w:val="22"/>
          <w:szCs w:val="22"/>
        </w:rPr>
        <w:t>C</w:t>
      </w:r>
      <w:r w:rsidRPr="00C630E1">
        <w:rPr>
          <w:rFonts w:cs="Times New Roman"/>
          <w:sz w:val="22"/>
          <w:szCs w:val="22"/>
        </w:rPr>
        <w:t xml:space="preserve">inkassé </w:t>
      </w:r>
      <w:r w:rsidR="00920F6A">
        <w:rPr>
          <w:rFonts w:cs="Times New Roman"/>
          <w:sz w:val="22"/>
          <w:szCs w:val="22"/>
        </w:rPr>
        <w:t>2</w:t>
      </w:r>
      <w:r w:rsidRPr="00C630E1">
        <w:rPr>
          <w:rFonts w:cs="Times New Roman"/>
          <w:sz w:val="22"/>
          <w:szCs w:val="22"/>
        </w:rPr>
        <w:t xml:space="preserve">, regroupés </w:t>
      </w:r>
      <w:r w:rsidRPr="00C630E1">
        <w:rPr>
          <w:rFonts w:cs="Times New Roman"/>
          <w:b/>
          <w:sz w:val="22"/>
          <w:szCs w:val="22"/>
        </w:rPr>
        <w:t xml:space="preserve">en quatre (04) lots </w:t>
      </w:r>
      <w:r w:rsidRPr="00C630E1">
        <w:rPr>
          <w:rFonts w:cs="Times New Roman"/>
          <w:sz w:val="22"/>
          <w:szCs w:val="22"/>
        </w:rPr>
        <w:t>présentés dans le tableau ci-après :</w:t>
      </w:r>
    </w:p>
    <w:p w14:paraId="58179D01" w14:textId="472BEAA8" w:rsidR="00C630E1" w:rsidRDefault="00C630E1" w:rsidP="00C630E1">
      <w:pPr>
        <w:suppressAutoHyphens w:val="0"/>
        <w:overflowPunct/>
        <w:autoSpaceDE/>
        <w:adjustRightInd/>
        <w:spacing w:after="120" w:line="276" w:lineRule="auto"/>
        <w:rPr>
          <w:rFonts w:cs="Times New Roman"/>
          <w:b/>
          <w:bCs/>
          <w:iCs/>
          <w:sz w:val="12"/>
          <w:szCs w:val="1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559"/>
        <w:gridCol w:w="6520"/>
      </w:tblGrid>
      <w:tr w:rsidR="00920F6A" w:rsidRPr="00920F6A" w14:paraId="1816FDAB" w14:textId="77777777" w:rsidTr="008D31F4">
        <w:trPr>
          <w:trHeight w:val="557"/>
        </w:trPr>
        <w:tc>
          <w:tcPr>
            <w:tcW w:w="1560" w:type="dxa"/>
            <w:shd w:val="clear" w:color="auto" w:fill="AEAAAA"/>
            <w:hideMark/>
          </w:tcPr>
          <w:p w14:paraId="04B26B38" w14:textId="77777777" w:rsidR="00920F6A" w:rsidRPr="00920F6A" w:rsidRDefault="00920F6A" w:rsidP="00920F6A">
            <w:pPr>
              <w:suppressAutoHyphens w:val="0"/>
              <w:overflowPunct/>
              <w:autoSpaceDE/>
              <w:autoSpaceDN/>
              <w:adjustRightInd/>
              <w:jc w:val="center"/>
              <w:textAlignment w:val="auto"/>
              <w:rPr>
                <w:rFonts w:cs="Times New Roman"/>
                <w:b/>
                <w:bCs/>
                <w:color w:val="000000"/>
              </w:rPr>
            </w:pPr>
            <w:r w:rsidRPr="00920F6A">
              <w:rPr>
                <w:rFonts w:cs="Times New Roman"/>
                <w:b/>
                <w:bCs/>
                <w:color w:val="000000"/>
              </w:rPr>
              <w:lastRenderedPageBreak/>
              <w:t>Allotissement</w:t>
            </w:r>
          </w:p>
        </w:tc>
        <w:tc>
          <w:tcPr>
            <w:tcW w:w="1559" w:type="dxa"/>
            <w:shd w:val="clear" w:color="auto" w:fill="AEAAAA"/>
            <w:hideMark/>
          </w:tcPr>
          <w:p w14:paraId="4BC7FC5D" w14:textId="77777777" w:rsidR="00920F6A" w:rsidRPr="00920F6A" w:rsidRDefault="00920F6A" w:rsidP="00920F6A">
            <w:pPr>
              <w:suppressAutoHyphens w:val="0"/>
              <w:overflowPunct/>
              <w:autoSpaceDE/>
              <w:autoSpaceDN/>
              <w:adjustRightInd/>
              <w:jc w:val="center"/>
              <w:textAlignment w:val="auto"/>
              <w:rPr>
                <w:rFonts w:cs="Times New Roman"/>
                <w:b/>
                <w:bCs/>
                <w:color w:val="000000"/>
                <w:sz w:val="28"/>
                <w:szCs w:val="28"/>
              </w:rPr>
            </w:pPr>
            <w:r w:rsidRPr="00920F6A">
              <w:rPr>
                <w:rFonts w:cs="Times New Roman"/>
                <w:b/>
                <w:bCs/>
                <w:color w:val="000000"/>
                <w:sz w:val="28"/>
                <w:szCs w:val="28"/>
              </w:rPr>
              <w:t>Marchés</w:t>
            </w:r>
          </w:p>
        </w:tc>
        <w:tc>
          <w:tcPr>
            <w:tcW w:w="6520" w:type="dxa"/>
            <w:shd w:val="clear" w:color="auto" w:fill="AEAAAA"/>
            <w:hideMark/>
          </w:tcPr>
          <w:p w14:paraId="52295E64" w14:textId="77777777" w:rsidR="00920F6A" w:rsidRPr="00920F6A" w:rsidRDefault="00920F6A" w:rsidP="00920F6A">
            <w:pPr>
              <w:suppressAutoHyphens w:val="0"/>
              <w:overflowPunct/>
              <w:autoSpaceDE/>
              <w:autoSpaceDN/>
              <w:adjustRightInd/>
              <w:jc w:val="center"/>
              <w:textAlignment w:val="auto"/>
              <w:rPr>
                <w:rFonts w:cs="Times New Roman"/>
                <w:b/>
                <w:bCs/>
                <w:color w:val="000000"/>
                <w:sz w:val="28"/>
                <w:szCs w:val="28"/>
              </w:rPr>
            </w:pPr>
            <w:r w:rsidRPr="00920F6A">
              <w:rPr>
                <w:rFonts w:cs="Times New Roman"/>
                <w:b/>
                <w:bCs/>
                <w:color w:val="000000"/>
                <w:sz w:val="28"/>
                <w:szCs w:val="28"/>
              </w:rPr>
              <w:t>Microprojets confirmés par les cantons</w:t>
            </w:r>
          </w:p>
        </w:tc>
      </w:tr>
      <w:tr w:rsidR="00920F6A" w:rsidRPr="00920F6A" w14:paraId="31FE4E2F" w14:textId="77777777" w:rsidTr="008D31F4">
        <w:trPr>
          <w:trHeight w:val="660"/>
        </w:trPr>
        <w:tc>
          <w:tcPr>
            <w:tcW w:w="1560" w:type="dxa"/>
            <w:shd w:val="clear" w:color="auto" w:fill="auto"/>
            <w:hideMark/>
          </w:tcPr>
          <w:p w14:paraId="450E4CB5" w14:textId="6FC55559" w:rsidR="00920F6A" w:rsidRPr="00920F6A" w:rsidRDefault="008D31F4" w:rsidP="00920F6A">
            <w:pPr>
              <w:suppressAutoHyphens w:val="0"/>
              <w:overflowPunct/>
              <w:autoSpaceDE/>
              <w:autoSpaceDN/>
              <w:adjustRightInd/>
              <w:jc w:val="center"/>
              <w:textAlignment w:val="auto"/>
              <w:rPr>
                <w:rFonts w:cs="Times New Roman"/>
                <w:color w:val="000000"/>
              </w:rPr>
            </w:pPr>
            <w:r w:rsidRPr="00920F6A">
              <w:rPr>
                <w:rFonts w:cs="Times New Roman"/>
                <w:color w:val="000000"/>
              </w:rPr>
              <w:t>Lot</w:t>
            </w:r>
            <w:r w:rsidR="00920F6A" w:rsidRPr="00920F6A">
              <w:rPr>
                <w:rFonts w:cs="Times New Roman"/>
                <w:color w:val="000000"/>
              </w:rPr>
              <w:t xml:space="preserve"> 1</w:t>
            </w:r>
          </w:p>
        </w:tc>
        <w:tc>
          <w:tcPr>
            <w:tcW w:w="1559" w:type="dxa"/>
            <w:shd w:val="clear" w:color="auto" w:fill="auto"/>
            <w:hideMark/>
          </w:tcPr>
          <w:p w14:paraId="50A18F73" w14:textId="77777777" w:rsidR="00920F6A" w:rsidRPr="00920F6A" w:rsidRDefault="00920F6A" w:rsidP="00920F6A">
            <w:pPr>
              <w:suppressAutoHyphens w:val="0"/>
              <w:overflowPunct/>
              <w:autoSpaceDE/>
              <w:autoSpaceDN/>
              <w:adjustRightInd/>
              <w:jc w:val="left"/>
              <w:textAlignment w:val="auto"/>
              <w:rPr>
                <w:rFonts w:cs="Times New Roman"/>
                <w:color w:val="000000"/>
                <w:sz w:val="20"/>
                <w:szCs w:val="20"/>
              </w:rPr>
            </w:pPr>
            <w:r w:rsidRPr="00920F6A">
              <w:rPr>
                <w:rFonts w:cs="Times New Roman"/>
                <w:color w:val="000000"/>
              </w:rPr>
              <w:t>BIANKOURI, NADJOUNDI, SAM-NABA, TIMBOU</w:t>
            </w:r>
          </w:p>
        </w:tc>
        <w:tc>
          <w:tcPr>
            <w:tcW w:w="6520" w:type="dxa"/>
            <w:tcBorders>
              <w:top w:val="nil"/>
              <w:left w:val="nil"/>
              <w:bottom w:val="single" w:sz="4" w:space="0" w:color="auto"/>
              <w:right w:val="single" w:sz="4" w:space="0" w:color="auto"/>
            </w:tcBorders>
            <w:shd w:val="clear" w:color="auto" w:fill="auto"/>
            <w:vAlign w:val="center"/>
            <w:hideMark/>
          </w:tcPr>
          <w:p w14:paraId="6109047E" w14:textId="77777777" w:rsidR="00920F6A" w:rsidRPr="00920F6A" w:rsidRDefault="00920F6A" w:rsidP="00920F6A">
            <w:pPr>
              <w:rPr>
                <w:rFonts w:cs="Times New Roman"/>
                <w:color w:val="000000"/>
              </w:rPr>
            </w:pPr>
            <w:r w:rsidRPr="00920F6A">
              <w:rPr>
                <w:rFonts w:cs="Times New Roman"/>
                <w:color w:val="000000"/>
              </w:rPr>
              <w:t xml:space="preserve">Construction de cinq (05) hangars de type cantonal, dont un (01) à </w:t>
            </w:r>
            <w:proofErr w:type="spellStart"/>
            <w:r w:rsidRPr="00920F6A">
              <w:rPr>
                <w:rFonts w:cs="Times New Roman"/>
                <w:color w:val="000000"/>
              </w:rPr>
              <w:t>Biankouri</w:t>
            </w:r>
            <w:proofErr w:type="spellEnd"/>
            <w:r w:rsidRPr="00920F6A">
              <w:rPr>
                <w:rFonts w:cs="Times New Roman"/>
                <w:color w:val="000000"/>
              </w:rPr>
              <w:t xml:space="preserve">, un 0(1) à </w:t>
            </w:r>
            <w:proofErr w:type="spellStart"/>
            <w:r w:rsidRPr="00920F6A">
              <w:rPr>
                <w:rFonts w:cs="Times New Roman"/>
                <w:color w:val="000000"/>
              </w:rPr>
              <w:t>Nadjoundi</w:t>
            </w:r>
            <w:proofErr w:type="spellEnd"/>
            <w:r w:rsidRPr="00920F6A">
              <w:rPr>
                <w:rFonts w:cs="Times New Roman"/>
                <w:color w:val="000000"/>
              </w:rPr>
              <w:t xml:space="preserve">, un (01) à </w:t>
            </w:r>
            <w:proofErr w:type="spellStart"/>
            <w:r w:rsidRPr="00920F6A">
              <w:rPr>
                <w:rFonts w:cs="Times New Roman"/>
                <w:color w:val="000000"/>
              </w:rPr>
              <w:t>Timbou</w:t>
            </w:r>
            <w:proofErr w:type="spellEnd"/>
            <w:r w:rsidRPr="00920F6A">
              <w:rPr>
                <w:rFonts w:cs="Times New Roman"/>
                <w:color w:val="000000"/>
              </w:rPr>
              <w:t xml:space="preserve"> et deux (02) à Sam-</w:t>
            </w:r>
            <w:proofErr w:type="spellStart"/>
            <w:r w:rsidRPr="00920F6A">
              <w:rPr>
                <w:rFonts w:cs="Times New Roman"/>
                <w:color w:val="000000"/>
              </w:rPr>
              <w:t>Naba</w:t>
            </w:r>
            <w:proofErr w:type="spellEnd"/>
          </w:p>
        </w:tc>
      </w:tr>
      <w:tr w:rsidR="00920F6A" w:rsidRPr="00920F6A" w14:paraId="4078976D" w14:textId="77777777" w:rsidTr="008D31F4">
        <w:trPr>
          <w:trHeight w:val="636"/>
        </w:trPr>
        <w:tc>
          <w:tcPr>
            <w:tcW w:w="1560" w:type="dxa"/>
            <w:shd w:val="clear" w:color="auto" w:fill="auto"/>
            <w:hideMark/>
          </w:tcPr>
          <w:p w14:paraId="040A36F2" w14:textId="36BA7074" w:rsidR="00920F6A" w:rsidRPr="00920F6A" w:rsidRDefault="008D31F4" w:rsidP="00920F6A">
            <w:pPr>
              <w:suppressAutoHyphens w:val="0"/>
              <w:overflowPunct/>
              <w:autoSpaceDE/>
              <w:autoSpaceDN/>
              <w:adjustRightInd/>
              <w:jc w:val="center"/>
              <w:textAlignment w:val="auto"/>
              <w:rPr>
                <w:rFonts w:cs="Times New Roman"/>
                <w:color w:val="000000"/>
              </w:rPr>
            </w:pPr>
            <w:r w:rsidRPr="00920F6A">
              <w:rPr>
                <w:rFonts w:cs="Times New Roman"/>
                <w:color w:val="000000"/>
              </w:rPr>
              <w:t>Lot</w:t>
            </w:r>
            <w:r w:rsidR="00920F6A" w:rsidRPr="00920F6A">
              <w:rPr>
                <w:rFonts w:cs="Times New Roman"/>
                <w:color w:val="000000"/>
              </w:rPr>
              <w:t xml:space="preserve"> 2</w:t>
            </w:r>
          </w:p>
        </w:tc>
        <w:tc>
          <w:tcPr>
            <w:tcW w:w="1559" w:type="dxa"/>
            <w:shd w:val="clear" w:color="auto" w:fill="auto"/>
            <w:vAlign w:val="center"/>
            <w:hideMark/>
          </w:tcPr>
          <w:p w14:paraId="16EA9B89" w14:textId="77777777" w:rsidR="00920F6A" w:rsidRPr="00920F6A" w:rsidRDefault="00920F6A" w:rsidP="00920F6A">
            <w:pPr>
              <w:rPr>
                <w:rFonts w:cs="Times New Roman"/>
                <w:color w:val="000000"/>
              </w:rPr>
            </w:pPr>
            <w:r w:rsidRPr="00920F6A">
              <w:rPr>
                <w:rFonts w:cs="Times New Roman"/>
                <w:color w:val="000000"/>
              </w:rPr>
              <w:t>BIANKOURI</w:t>
            </w:r>
          </w:p>
        </w:tc>
        <w:tc>
          <w:tcPr>
            <w:tcW w:w="6520" w:type="dxa"/>
            <w:tcBorders>
              <w:top w:val="nil"/>
              <w:left w:val="nil"/>
              <w:bottom w:val="single" w:sz="4" w:space="0" w:color="auto"/>
              <w:right w:val="single" w:sz="4" w:space="0" w:color="auto"/>
            </w:tcBorders>
            <w:shd w:val="clear" w:color="auto" w:fill="auto"/>
            <w:vAlign w:val="center"/>
            <w:hideMark/>
          </w:tcPr>
          <w:p w14:paraId="415DA465" w14:textId="77777777" w:rsidR="00920F6A" w:rsidRPr="00920F6A" w:rsidRDefault="00920F6A" w:rsidP="00920F6A">
            <w:pPr>
              <w:rPr>
                <w:rFonts w:cs="Times New Roman"/>
                <w:color w:val="000000"/>
              </w:rPr>
            </w:pPr>
            <w:r w:rsidRPr="00920F6A">
              <w:rPr>
                <w:rFonts w:cs="Times New Roman"/>
                <w:color w:val="000000"/>
              </w:rPr>
              <w:t xml:space="preserve">Réalisation d’un forage photovoltaïque à </w:t>
            </w:r>
            <w:proofErr w:type="spellStart"/>
            <w:r w:rsidRPr="00920F6A">
              <w:rPr>
                <w:rFonts w:cs="Times New Roman"/>
                <w:color w:val="000000"/>
              </w:rPr>
              <w:t>Biankouri</w:t>
            </w:r>
            <w:proofErr w:type="spellEnd"/>
          </w:p>
        </w:tc>
      </w:tr>
      <w:tr w:rsidR="00920F6A" w:rsidRPr="00920F6A" w14:paraId="3BB94B8C" w14:textId="77777777" w:rsidTr="008D31F4">
        <w:trPr>
          <w:trHeight w:val="694"/>
        </w:trPr>
        <w:tc>
          <w:tcPr>
            <w:tcW w:w="1560" w:type="dxa"/>
            <w:shd w:val="clear" w:color="auto" w:fill="auto"/>
            <w:hideMark/>
          </w:tcPr>
          <w:p w14:paraId="6D55F72D" w14:textId="1B6725C2" w:rsidR="00920F6A" w:rsidRPr="00920F6A" w:rsidRDefault="008D31F4" w:rsidP="00920F6A">
            <w:pPr>
              <w:suppressAutoHyphens w:val="0"/>
              <w:overflowPunct/>
              <w:autoSpaceDE/>
              <w:autoSpaceDN/>
              <w:adjustRightInd/>
              <w:jc w:val="center"/>
              <w:textAlignment w:val="auto"/>
              <w:rPr>
                <w:rFonts w:cs="Times New Roman"/>
                <w:color w:val="000000"/>
              </w:rPr>
            </w:pPr>
            <w:r w:rsidRPr="00920F6A">
              <w:rPr>
                <w:rFonts w:cs="Times New Roman"/>
                <w:color w:val="000000"/>
              </w:rPr>
              <w:t>Lot</w:t>
            </w:r>
            <w:r w:rsidR="00920F6A" w:rsidRPr="00920F6A">
              <w:rPr>
                <w:rFonts w:cs="Times New Roman"/>
                <w:color w:val="000000"/>
              </w:rPr>
              <w:t xml:space="preserve"> 3</w:t>
            </w:r>
          </w:p>
        </w:tc>
        <w:tc>
          <w:tcPr>
            <w:tcW w:w="1559" w:type="dxa"/>
            <w:shd w:val="clear" w:color="auto" w:fill="auto"/>
            <w:vAlign w:val="center"/>
            <w:hideMark/>
          </w:tcPr>
          <w:p w14:paraId="15F87D99" w14:textId="77777777" w:rsidR="00920F6A" w:rsidRPr="00920F6A" w:rsidRDefault="00920F6A" w:rsidP="00920F6A">
            <w:pPr>
              <w:rPr>
                <w:rFonts w:cs="Times New Roman"/>
                <w:color w:val="000000"/>
              </w:rPr>
            </w:pPr>
            <w:r w:rsidRPr="00920F6A">
              <w:rPr>
                <w:rFonts w:cs="Times New Roman"/>
                <w:color w:val="000000"/>
              </w:rPr>
              <w:t>BIANKOURI, SAM-NABA</w:t>
            </w:r>
          </w:p>
        </w:tc>
        <w:tc>
          <w:tcPr>
            <w:tcW w:w="6520" w:type="dxa"/>
            <w:tcBorders>
              <w:top w:val="nil"/>
              <w:left w:val="nil"/>
              <w:bottom w:val="single" w:sz="4" w:space="0" w:color="auto"/>
              <w:right w:val="single" w:sz="4" w:space="0" w:color="auto"/>
            </w:tcBorders>
            <w:shd w:val="clear" w:color="auto" w:fill="auto"/>
            <w:vAlign w:val="center"/>
            <w:hideMark/>
          </w:tcPr>
          <w:p w14:paraId="78F720FC" w14:textId="77777777" w:rsidR="00920F6A" w:rsidRPr="00920F6A" w:rsidRDefault="00920F6A" w:rsidP="00920F6A">
            <w:pPr>
              <w:rPr>
                <w:rFonts w:cs="Times New Roman"/>
                <w:color w:val="000000"/>
              </w:rPr>
            </w:pPr>
            <w:r w:rsidRPr="00920F6A">
              <w:rPr>
                <w:rFonts w:cs="Times New Roman"/>
                <w:color w:val="000000"/>
              </w:rPr>
              <w:t xml:space="preserve">Construction de deux (02) blocs de latrine à six (06) cabines chacun, dont un (01) bloc à </w:t>
            </w:r>
            <w:proofErr w:type="spellStart"/>
            <w:r w:rsidRPr="00920F6A">
              <w:rPr>
                <w:rFonts w:cs="Times New Roman"/>
                <w:color w:val="000000"/>
              </w:rPr>
              <w:t>Biankouri</w:t>
            </w:r>
            <w:proofErr w:type="spellEnd"/>
            <w:r w:rsidRPr="00920F6A">
              <w:rPr>
                <w:rFonts w:cs="Times New Roman"/>
                <w:color w:val="000000"/>
              </w:rPr>
              <w:t xml:space="preserve"> et un (01) bloc à Sam-</w:t>
            </w:r>
            <w:proofErr w:type="spellStart"/>
            <w:r w:rsidRPr="00920F6A">
              <w:rPr>
                <w:rFonts w:cs="Times New Roman"/>
                <w:color w:val="000000"/>
              </w:rPr>
              <w:t>Naba</w:t>
            </w:r>
            <w:proofErr w:type="spellEnd"/>
          </w:p>
        </w:tc>
      </w:tr>
      <w:tr w:rsidR="00920F6A" w:rsidRPr="00920F6A" w14:paraId="74E14242" w14:textId="77777777" w:rsidTr="008D31F4">
        <w:trPr>
          <w:trHeight w:val="624"/>
        </w:trPr>
        <w:tc>
          <w:tcPr>
            <w:tcW w:w="1560" w:type="dxa"/>
            <w:shd w:val="clear" w:color="auto" w:fill="auto"/>
            <w:vAlign w:val="center"/>
          </w:tcPr>
          <w:p w14:paraId="4E941832" w14:textId="73E5C96B" w:rsidR="00920F6A" w:rsidRPr="00920F6A" w:rsidRDefault="008D31F4" w:rsidP="00920F6A">
            <w:pPr>
              <w:jc w:val="center"/>
              <w:rPr>
                <w:rFonts w:cs="Times New Roman"/>
                <w:color w:val="000000"/>
              </w:rPr>
            </w:pPr>
            <w:r w:rsidRPr="00920F6A">
              <w:rPr>
                <w:rFonts w:cs="Times New Roman"/>
                <w:color w:val="000000"/>
              </w:rPr>
              <w:t>Lot</w:t>
            </w:r>
            <w:r w:rsidR="00920F6A" w:rsidRPr="00920F6A">
              <w:rPr>
                <w:rFonts w:cs="Times New Roman"/>
                <w:color w:val="000000"/>
              </w:rPr>
              <w:t xml:space="preserve"> 4</w:t>
            </w:r>
          </w:p>
        </w:tc>
        <w:tc>
          <w:tcPr>
            <w:tcW w:w="1559" w:type="dxa"/>
            <w:shd w:val="clear" w:color="auto" w:fill="auto"/>
            <w:vAlign w:val="center"/>
          </w:tcPr>
          <w:p w14:paraId="227103F1" w14:textId="3F5421D2" w:rsidR="00920F6A" w:rsidRPr="00920F6A" w:rsidRDefault="00920F6A" w:rsidP="00920F6A">
            <w:pPr>
              <w:rPr>
                <w:rFonts w:cs="Times New Roman"/>
                <w:color w:val="000000"/>
              </w:rPr>
            </w:pPr>
            <w:r w:rsidRPr="00920F6A">
              <w:rPr>
                <w:rFonts w:cs="Times New Roman"/>
                <w:color w:val="000000"/>
              </w:rPr>
              <w:t xml:space="preserve"> </w:t>
            </w:r>
            <w:proofErr w:type="gramStart"/>
            <w:r w:rsidRPr="00920F6A">
              <w:rPr>
                <w:rFonts w:cs="Times New Roman"/>
                <w:color w:val="000000"/>
              </w:rPr>
              <w:t>NADJOUND,SAM</w:t>
            </w:r>
            <w:proofErr w:type="gramEnd"/>
            <w:r w:rsidRPr="00920F6A">
              <w:rPr>
                <w:rFonts w:cs="Times New Roman"/>
                <w:color w:val="000000"/>
              </w:rPr>
              <w:t>-NABA, TIMBOU</w:t>
            </w:r>
          </w:p>
        </w:tc>
        <w:tc>
          <w:tcPr>
            <w:tcW w:w="6520" w:type="dxa"/>
            <w:tcBorders>
              <w:top w:val="nil"/>
              <w:left w:val="nil"/>
              <w:bottom w:val="single" w:sz="4" w:space="0" w:color="auto"/>
              <w:right w:val="single" w:sz="4" w:space="0" w:color="auto"/>
            </w:tcBorders>
            <w:shd w:val="clear" w:color="auto" w:fill="auto"/>
            <w:vAlign w:val="center"/>
          </w:tcPr>
          <w:p w14:paraId="64B0FCDB" w14:textId="77777777" w:rsidR="00920F6A" w:rsidRPr="00920F6A" w:rsidRDefault="00920F6A" w:rsidP="00920F6A">
            <w:pPr>
              <w:rPr>
                <w:rFonts w:cs="Times New Roman"/>
                <w:color w:val="000000"/>
              </w:rPr>
            </w:pPr>
            <w:r w:rsidRPr="00920F6A">
              <w:rPr>
                <w:rFonts w:cs="Times New Roman"/>
                <w:color w:val="000000"/>
              </w:rPr>
              <w:t xml:space="preserve">Installation d’éclairage public par la pose de huit (08) lampadaires solaires montés sur poteaux galvanisés, dont trois (03) à </w:t>
            </w:r>
            <w:proofErr w:type="spellStart"/>
            <w:r w:rsidRPr="00920F6A">
              <w:rPr>
                <w:rFonts w:cs="Times New Roman"/>
                <w:color w:val="000000"/>
              </w:rPr>
              <w:t>Nadjoundi</w:t>
            </w:r>
            <w:proofErr w:type="spellEnd"/>
            <w:r w:rsidRPr="00920F6A">
              <w:rPr>
                <w:rFonts w:cs="Times New Roman"/>
                <w:color w:val="000000"/>
              </w:rPr>
              <w:t xml:space="preserve">, trois (03) à </w:t>
            </w:r>
            <w:proofErr w:type="spellStart"/>
            <w:r w:rsidRPr="00920F6A">
              <w:rPr>
                <w:rFonts w:cs="Times New Roman"/>
                <w:color w:val="000000"/>
              </w:rPr>
              <w:t>Timbou</w:t>
            </w:r>
            <w:proofErr w:type="spellEnd"/>
            <w:r w:rsidRPr="00920F6A">
              <w:rPr>
                <w:rFonts w:cs="Times New Roman"/>
                <w:color w:val="000000"/>
              </w:rPr>
              <w:t xml:space="preserve"> et deux (02) à Sam-</w:t>
            </w:r>
            <w:proofErr w:type="spellStart"/>
            <w:r w:rsidRPr="00920F6A">
              <w:rPr>
                <w:rFonts w:cs="Times New Roman"/>
                <w:color w:val="000000"/>
              </w:rPr>
              <w:t>Naba</w:t>
            </w:r>
            <w:proofErr w:type="spellEnd"/>
          </w:p>
        </w:tc>
      </w:tr>
    </w:tbl>
    <w:p w14:paraId="7AD61635" w14:textId="77777777" w:rsidR="00920F6A" w:rsidRPr="00C630E1" w:rsidRDefault="00920F6A" w:rsidP="00C630E1">
      <w:pPr>
        <w:suppressAutoHyphens w:val="0"/>
        <w:overflowPunct/>
        <w:autoSpaceDE/>
        <w:adjustRightInd/>
        <w:spacing w:after="120" w:line="276" w:lineRule="auto"/>
        <w:rPr>
          <w:rFonts w:cs="Times New Roman"/>
          <w:b/>
          <w:bCs/>
          <w:iCs/>
          <w:sz w:val="12"/>
          <w:szCs w:val="12"/>
        </w:rPr>
      </w:pPr>
    </w:p>
    <w:p w14:paraId="11F80ECC" w14:textId="248D342E" w:rsidR="0089579C" w:rsidRPr="00C630E1" w:rsidRDefault="0089579C" w:rsidP="00C630E1">
      <w:pPr>
        <w:suppressAutoHyphens w:val="0"/>
        <w:overflowPunct/>
        <w:autoSpaceDE/>
        <w:adjustRightInd/>
        <w:spacing w:after="120" w:line="276" w:lineRule="auto"/>
        <w:rPr>
          <w:rFonts w:cs="Times New Roman"/>
          <w:b/>
          <w:bCs/>
          <w:iCs/>
          <w:sz w:val="22"/>
          <w:szCs w:val="22"/>
          <w:u w:val="single"/>
        </w:rPr>
      </w:pPr>
      <w:r w:rsidRPr="00C630E1">
        <w:rPr>
          <w:rFonts w:cs="Times New Roman"/>
          <w:b/>
          <w:bCs/>
          <w:iCs/>
          <w:sz w:val="22"/>
          <w:szCs w:val="22"/>
        </w:rPr>
        <w:t xml:space="preserve">Les candidats peuvent soumissionner à tous les lots mais </w:t>
      </w:r>
      <w:r w:rsidRPr="00C630E1">
        <w:rPr>
          <w:rFonts w:cs="Times New Roman"/>
          <w:b/>
          <w:bCs/>
          <w:iCs/>
          <w:sz w:val="22"/>
          <w:szCs w:val="22"/>
          <w:u w:val="single"/>
        </w:rPr>
        <w:t>au</w:t>
      </w:r>
      <w:r w:rsidRPr="00C630E1" w:rsidDel="001F7058">
        <w:rPr>
          <w:rFonts w:cs="Times New Roman"/>
          <w:b/>
          <w:bCs/>
          <w:iCs/>
          <w:sz w:val="22"/>
          <w:szCs w:val="22"/>
          <w:u w:val="single"/>
        </w:rPr>
        <w:t xml:space="preserve">cun soumissionnaire ne peut être attributaire de plus </w:t>
      </w:r>
      <w:r w:rsidRPr="00C630E1">
        <w:rPr>
          <w:rFonts w:cs="Times New Roman"/>
          <w:b/>
          <w:bCs/>
          <w:iCs/>
          <w:sz w:val="22"/>
          <w:szCs w:val="22"/>
          <w:u w:val="single"/>
        </w:rPr>
        <w:t>de</w:t>
      </w:r>
      <w:r w:rsidRPr="00C630E1" w:rsidDel="001F7058">
        <w:rPr>
          <w:rFonts w:cs="Times New Roman"/>
          <w:b/>
          <w:bCs/>
          <w:iCs/>
          <w:sz w:val="22"/>
          <w:szCs w:val="22"/>
          <w:u w:val="single"/>
        </w:rPr>
        <w:t xml:space="preserve"> </w:t>
      </w:r>
      <w:r w:rsidRPr="00C630E1">
        <w:rPr>
          <w:rFonts w:cs="Times New Roman"/>
          <w:b/>
          <w:bCs/>
          <w:iCs/>
          <w:sz w:val="22"/>
          <w:szCs w:val="22"/>
          <w:u w:val="single"/>
        </w:rPr>
        <w:t xml:space="preserve">deux (02) lots. </w:t>
      </w:r>
    </w:p>
    <w:p w14:paraId="745C72CF" w14:textId="77777777" w:rsidR="0089579C" w:rsidRPr="00C630E1" w:rsidRDefault="0089579C" w:rsidP="0089579C">
      <w:pPr>
        <w:suppressAutoHyphens w:val="0"/>
        <w:overflowPunct/>
        <w:autoSpaceDE/>
        <w:adjustRightInd/>
        <w:spacing w:after="200" w:line="276" w:lineRule="auto"/>
        <w:rPr>
          <w:rFonts w:cs="Times New Roman"/>
          <w:b/>
          <w:sz w:val="22"/>
          <w:szCs w:val="22"/>
        </w:rPr>
      </w:pPr>
      <w:r w:rsidRPr="00C630E1">
        <w:rPr>
          <w:rFonts w:cs="Times New Roman"/>
          <w:b/>
          <w:sz w:val="22"/>
          <w:szCs w:val="22"/>
        </w:rPr>
        <w:t>Les attributions seront faites en suivant l’approche linéaire, dans l’ordre chronologique de numérotation croissante des lots.</w:t>
      </w:r>
    </w:p>
    <w:p w14:paraId="1D3E425F" w14:textId="77777777" w:rsidR="008D31F4" w:rsidRPr="003F01C0" w:rsidRDefault="008D31F4" w:rsidP="008D31F4">
      <w:pPr>
        <w:spacing w:line="276" w:lineRule="auto"/>
        <w:rPr>
          <w:rFonts w:ascii="Garamond" w:hAnsi="Garamond" w:cs="Times New Roman"/>
        </w:rPr>
      </w:pPr>
      <w:r w:rsidRPr="003F01C0">
        <w:rPr>
          <w:rFonts w:cs="Times New Roman"/>
        </w:rPr>
        <w:t xml:space="preserve">Les variantes ne sont pas autorisées. </w:t>
      </w:r>
      <w:r w:rsidRPr="003F01C0">
        <w:rPr>
          <w:rFonts w:ascii="Garamond" w:hAnsi="Garamond" w:cs="Times New Roman"/>
        </w:rPr>
        <w:t xml:space="preserve">Le délai d’exécution est </w:t>
      </w:r>
      <w:r w:rsidRPr="003F01C0">
        <w:rPr>
          <w:rFonts w:ascii="Garamond" w:hAnsi="Garamond"/>
        </w:rPr>
        <w:t xml:space="preserve">Six (06) mois pour le lot 1 ; trois </w:t>
      </w:r>
      <w:r>
        <w:rPr>
          <w:rFonts w:ascii="Garamond" w:hAnsi="Garamond"/>
        </w:rPr>
        <w:t>(03) mois pour le lot 2 ; trois (03) mois pour le lot 3 ; un (01) mois pour le lot 4</w:t>
      </w:r>
      <w:r w:rsidRPr="003F01C0">
        <w:rPr>
          <w:rFonts w:ascii="Garamond" w:hAnsi="Garamond"/>
        </w:rPr>
        <w:t>.</w:t>
      </w:r>
    </w:p>
    <w:p w14:paraId="7884E94F" w14:textId="77777777" w:rsidR="008D31F4" w:rsidRPr="003F01C0" w:rsidRDefault="008D31F4" w:rsidP="008D31F4">
      <w:pPr>
        <w:numPr>
          <w:ilvl w:val="0"/>
          <w:numId w:val="4"/>
        </w:numPr>
        <w:spacing w:after="200" w:line="276" w:lineRule="auto"/>
        <w:rPr>
          <w:rFonts w:cs="Times New Roman"/>
          <w:b/>
        </w:rPr>
      </w:pPr>
      <w:r w:rsidRPr="003F01C0">
        <w:rPr>
          <w:rFonts w:cs="Times New Roman"/>
        </w:rPr>
        <w:t>La passation du Marché sera conduite par Appel d’offres ouvert tel que défini dans le Code des Marchés publics en vigueur et ses textes d’application</w:t>
      </w:r>
      <w:r w:rsidRPr="003F01C0">
        <w:rPr>
          <w:rFonts w:cs="Times New Roman"/>
          <w:i/>
          <w:iCs/>
        </w:rPr>
        <w:t>,</w:t>
      </w:r>
      <w:r w:rsidRPr="003F01C0">
        <w:rPr>
          <w:rFonts w:cs="Times New Roman"/>
        </w:rPr>
        <w:t xml:space="preserve"> et ouvert à tous les candidats éligibles.</w:t>
      </w:r>
    </w:p>
    <w:p w14:paraId="1DF781C0" w14:textId="42705A0A" w:rsidR="008D31F4" w:rsidRPr="003F01C0" w:rsidRDefault="008D31F4" w:rsidP="008D31F4">
      <w:pPr>
        <w:numPr>
          <w:ilvl w:val="0"/>
          <w:numId w:val="4"/>
        </w:numPr>
        <w:spacing w:after="120"/>
        <w:rPr>
          <w:rFonts w:cs="Times New Roman"/>
        </w:rPr>
      </w:pPr>
      <w:r w:rsidRPr="003F01C0">
        <w:rPr>
          <w:rFonts w:cs="Times New Roman"/>
        </w:rPr>
        <w:t xml:space="preserve">Les candidats intéressés peuvent obtenir des informations à l’adresse ci-après : </w:t>
      </w:r>
      <w:r w:rsidRPr="003F01C0">
        <w:rPr>
          <w:rFonts w:cs="Times New Roman"/>
          <w:b/>
        </w:rPr>
        <w:t xml:space="preserve">Secrétariat Général de la Mairie de Cinkassé 2 </w:t>
      </w:r>
      <w:r w:rsidRPr="003F01C0">
        <w:rPr>
          <w:rFonts w:cs="Times New Roman"/>
          <w:bCs/>
          <w:iCs/>
        </w:rPr>
        <w:t xml:space="preserve">de 08h00 à 12h00 les matins et 15h00 à 17h </w:t>
      </w:r>
      <w:r w:rsidRPr="003F01C0">
        <w:rPr>
          <w:rFonts w:cs="Times New Roman"/>
          <w:bCs/>
          <w:iCs/>
        </w:rPr>
        <w:t>les après-midis</w:t>
      </w:r>
      <w:r w:rsidRPr="003F01C0">
        <w:rPr>
          <w:rFonts w:cs="Times New Roman"/>
          <w:i/>
          <w:iCs/>
        </w:rPr>
        <w:t xml:space="preserve"> </w:t>
      </w:r>
      <w:r w:rsidRPr="003F01C0">
        <w:rPr>
          <w:rFonts w:cs="Times New Roman"/>
        </w:rPr>
        <w:t>et prendre connaissance des documents d’Appel d’offres.</w:t>
      </w:r>
      <w:r w:rsidRPr="003F01C0">
        <w:rPr>
          <w:rFonts w:cs="Times New Roman"/>
          <w:noProof/>
        </w:rPr>
        <w:t xml:space="preserve"> Ils peuvent également l’obtenir à l’adresse ci-après : cel </w:t>
      </w:r>
      <w:r w:rsidRPr="003F01C0">
        <w:rPr>
          <w:rFonts w:cs="Times New Roman"/>
          <w:b/>
          <w:noProof/>
        </w:rPr>
        <w:t>90 38 36 01</w:t>
      </w:r>
      <w:r w:rsidRPr="003F01C0">
        <w:rPr>
          <w:rFonts w:cs="Times New Roman"/>
          <w:noProof/>
        </w:rPr>
        <w:t>, mail </w:t>
      </w:r>
      <w:r w:rsidRPr="003F01C0">
        <w:rPr>
          <w:rFonts w:cs="Times New Roman"/>
          <w:b/>
          <w:noProof/>
        </w:rPr>
        <w:t>:mogore331@gmail/ dimitou8@gmail.com</w:t>
      </w:r>
      <w:r w:rsidRPr="003F01C0">
        <w:rPr>
          <w:rFonts w:cs="Times New Roman"/>
        </w:rPr>
        <w:t>.</w:t>
      </w:r>
    </w:p>
    <w:p w14:paraId="3B395494" w14:textId="77777777" w:rsidR="008D31F4" w:rsidRPr="003F01C0" w:rsidRDefault="008D31F4" w:rsidP="008D31F4">
      <w:pPr>
        <w:spacing w:after="120"/>
        <w:rPr>
          <w:rFonts w:cs="Times New Roman"/>
          <w:sz w:val="12"/>
          <w:szCs w:val="12"/>
        </w:rPr>
      </w:pPr>
    </w:p>
    <w:p w14:paraId="216E8397" w14:textId="77777777" w:rsidR="008D31F4" w:rsidRPr="003F01C0" w:rsidRDefault="008D31F4" w:rsidP="008D31F4">
      <w:pPr>
        <w:numPr>
          <w:ilvl w:val="0"/>
          <w:numId w:val="4"/>
        </w:numPr>
        <w:spacing w:line="276" w:lineRule="auto"/>
        <w:ind w:hanging="720"/>
        <w:rPr>
          <w:rFonts w:cs="Times New Roman"/>
          <w:i/>
          <w:iCs/>
        </w:rPr>
      </w:pPr>
      <w:r w:rsidRPr="003F01C0">
        <w:rPr>
          <w:rFonts w:cs="Times New Roman"/>
        </w:rPr>
        <w:t xml:space="preserve">Les exigences en matière de qualifications sont : </w:t>
      </w:r>
    </w:p>
    <w:p w14:paraId="27BAF8D2" w14:textId="77777777" w:rsidR="008D31F4" w:rsidRPr="003F01C0" w:rsidRDefault="008D31F4" w:rsidP="008D31F4">
      <w:pPr>
        <w:numPr>
          <w:ilvl w:val="0"/>
          <w:numId w:val="2"/>
        </w:numPr>
        <w:spacing w:line="276" w:lineRule="auto"/>
        <w:rPr>
          <w:rFonts w:cs="Times New Roman"/>
        </w:rPr>
      </w:pPr>
      <w:proofErr w:type="spellStart"/>
      <w:r w:rsidRPr="003F01C0">
        <w:rPr>
          <w:rFonts w:cs="Times New Roman"/>
        </w:rPr>
        <w:t>Etre</w:t>
      </w:r>
      <w:proofErr w:type="spellEnd"/>
      <w:r w:rsidRPr="003F01C0">
        <w:rPr>
          <w:rFonts w:cs="Times New Roman"/>
        </w:rPr>
        <w:t xml:space="preserve"> en règle avec l’Administration publique en présentant dans l’offre les pièces administratives indiquées au point 11.1 des DPAO ;</w:t>
      </w:r>
    </w:p>
    <w:p w14:paraId="4AE85646" w14:textId="77777777" w:rsidR="008D31F4" w:rsidRPr="003F01C0" w:rsidRDefault="008D31F4" w:rsidP="008D31F4">
      <w:pPr>
        <w:numPr>
          <w:ilvl w:val="0"/>
          <w:numId w:val="2"/>
        </w:numPr>
        <w:spacing w:line="276" w:lineRule="auto"/>
        <w:rPr>
          <w:rFonts w:cs="Times New Roman"/>
        </w:rPr>
      </w:pPr>
      <w:r w:rsidRPr="003F01C0">
        <w:rPr>
          <w:rFonts w:cs="Times New Roman"/>
        </w:rPr>
        <w:t>Disposer d’une preuve de facilité de crédit et garantie de soumission exigées ;</w:t>
      </w:r>
    </w:p>
    <w:p w14:paraId="4E4287EE" w14:textId="77777777" w:rsidR="008D31F4" w:rsidRPr="003F01C0" w:rsidRDefault="008D31F4" w:rsidP="008D31F4">
      <w:pPr>
        <w:numPr>
          <w:ilvl w:val="0"/>
          <w:numId w:val="2"/>
        </w:numPr>
        <w:spacing w:line="276" w:lineRule="auto"/>
        <w:rPr>
          <w:rFonts w:cs="Times New Roman"/>
        </w:rPr>
      </w:pPr>
      <w:r w:rsidRPr="003F01C0">
        <w:rPr>
          <w:rFonts w:cs="Times New Roman"/>
        </w:rPr>
        <w:t>Avoir le personnel et le matériel requis dans le dossier.</w:t>
      </w:r>
    </w:p>
    <w:p w14:paraId="6965A0C2" w14:textId="77777777" w:rsidR="008D31F4" w:rsidRPr="003F01C0" w:rsidRDefault="008D31F4" w:rsidP="008D31F4">
      <w:pPr>
        <w:spacing w:line="276" w:lineRule="auto"/>
        <w:ind w:left="420"/>
        <w:rPr>
          <w:rFonts w:cs="Times New Roman"/>
          <w:sz w:val="12"/>
          <w:szCs w:val="12"/>
        </w:rPr>
      </w:pPr>
    </w:p>
    <w:p w14:paraId="7AD51082" w14:textId="77777777" w:rsidR="008D31F4" w:rsidRPr="003F01C0" w:rsidRDefault="008D31F4" w:rsidP="008D31F4">
      <w:pPr>
        <w:spacing w:line="276" w:lineRule="auto"/>
        <w:ind w:left="420"/>
        <w:rPr>
          <w:rFonts w:cs="Times New Roman"/>
        </w:rPr>
      </w:pPr>
      <w:r w:rsidRPr="003F01C0">
        <w:rPr>
          <w:rFonts w:cs="Times New Roman"/>
        </w:rPr>
        <w:t xml:space="preserve">Voir les DPAO pour les informations détaillées. </w:t>
      </w:r>
    </w:p>
    <w:p w14:paraId="5AE749DB" w14:textId="77777777" w:rsidR="008D31F4" w:rsidRPr="003F01C0" w:rsidRDefault="008D31F4" w:rsidP="008D31F4">
      <w:pPr>
        <w:spacing w:line="276" w:lineRule="auto"/>
        <w:rPr>
          <w:rFonts w:cs="Times New Roman"/>
          <w:b/>
          <w:bCs/>
          <w:sz w:val="12"/>
          <w:szCs w:val="12"/>
          <w:u w:val="single"/>
        </w:rPr>
      </w:pPr>
    </w:p>
    <w:p w14:paraId="76092F7F" w14:textId="77777777" w:rsidR="008D31F4" w:rsidRPr="003F01C0" w:rsidRDefault="008D31F4" w:rsidP="008D31F4">
      <w:pPr>
        <w:spacing w:line="276" w:lineRule="auto"/>
        <w:rPr>
          <w:rFonts w:cs="Times New Roman"/>
          <w:b/>
          <w:bCs/>
        </w:rPr>
      </w:pPr>
      <w:r w:rsidRPr="003F01C0">
        <w:rPr>
          <w:rFonts w:cs="Times New Roman"/>
          <w:b/>
          <w:bCs/>
          <w:u w:val="single"/>
        </w:rPr>
        <w:t>NB1</w:t>
      </w:r>
      <w:r w:rsidRPr="003F01C0">
        <w:rPr>
          <w:rFonts w:cs="Times New Roman"/>
          <w:b/>
          <w:bCs/>
        </w:rPr>
        <w:t xml:space="preserve"> : Les soumissionnaires sont informés que leurs offres financières doivent être élaborées dans le respect des prix contenus dans la dernière version du répertoire des prix de référence (mercuriale des prix), disponible sur le site du Ministère de l’économie et des finances au </w:t>
      </w:r>
      <w:hyperlink r:id="rId9" w:history="1">
        <w:r w:rsidRPr="003F01C0">
          <w:rPr>
            <w:rFonts w:cs="Times New Roman"/>
            <w:b/>
            <w:bCs/>
            <w:u w:val="single"/>
          </w:rPr>
          <w:t>https://finances.gouv.tg</w:t>
        </w:r>
      </w:hyperlink>
      <w:r w:rsidRPr="003F01C0">
        <w:rPr>
          <w:rFonts w:cs="Times New Roman"/>
          <w:b/>
          <w:bCs/>
        </w:rPr>
        <w:t>. Dans le cas contraire, leurs offres financières seront redressées.</w:t>
      </w:r>
    </w:p>
    <w:p w14:paraId="59700C47" w14:textId="77777777" w:rsidR="008D31F4" w:rsidRPr="003F01C0" w:rsidRDefault="008D31F4" w:rsidP="008D31F4">
      <w:pPr>
        <w:spacing w:line="276" w:lineRule="auto"/>
        <w:ind w:left="60"/>
        <w:rPr>
          <w:rFonts w:cs="Times New Roman"/>
          <w:b/>
          <w:bCs/>
          <w:sz w:val="12"/>
        </w:rPr>
      </w:pPr>
    </w:p>
    <w:p w14:paraId="3A93E46C" w14:textId="77777777" w:rsidR="008D31F4" w:rsidRPr="003F01C0" w:rsidRDefault="008D31F4" w:rsidP="008D31F4">
      <w:pPr>
        <w:spacing w:line="276" w:lineRule="auto"/>
        <w:ind w:left="60"/>
        <w:rPr>
          <w:rFonts w:cs="Times New Roman"/>
          <w:b/>
          <w:bCs/>
        </w:rPr>
      </w:pPr>
      <w:r w:rsidRPr="003F01C0">
        <w:rPr>
          <w:rFonts w:cs="Times New Roman"/>
          <w:b/>
          <w:bCs/>
          <w:u w:val="single"/>
        </w:rPr>
        <w:lastRenderedPageBreak/>
        <w:t>NB2</w:t>
      </w:r>
      <w:r w:rsidRPr="003F01C0">
        <w:rPr>
          <w:rFonts w:cs="Times New Roman"/>
          <w:b/>
          <w:bCs/>
        </w:rPr>
        <w:t> : Les entreprises attributaires de marchés publics dont le taux d’exécution n’a pas atteint 80% et qui sont en retard par rapport au planning, du fait de leur faute exclusive, ne sont pas habilitées à soumissionner au présent appel à concurrence.</w:t>
      </w:r>
    </w:p>
    <w:p w14:paraId="56AEDAE6" w14:textId="77777777" w:rsidR="008D31F4" w:rsidRPr="003F01C0" w:rsidRDefault="008D31F4" w:rsidP="008D31F4">
      <w:pPr>
        <w:spacing w:line="276" w:lineRule="auto"/>
        <w:rPr>
          <w:rFonts w:cs="Times New Roman"/>
          <w:b/>
          <w:bCs/>
          <w:sz w:val="18"/>
          <w:u w:val="single"/>
        </w:rPr>
      </w:pPr>
    </w:p>
    <w:p w14:paraId="0D109754" w14:textId="77777777" w:rsidR="008D31F4" w:rsidRPr="003F01C0" w:rsidRDefault="008D31F4" w:rsidP="008D31F4">
      <w:pPr>
        <w:spacing w:line="276" w:lineRule="auto"/>
        <w:rPr>
          <w:rFonts w:cs="Times New Roman"/>
          <w:b/>
          <w:bCs/>
        </w:rPr>
      </w:pPr>
      <w:r w:rsidRPr="003F01C0">
        <w:rPr>
          <w:rFonts w:cs="Times New Roman"/>
          <w:b/>
          <w:bCs/>
          <w:u w:val="single"/>
        </w:rPr>
        <w:t>NB3 </w:t>
      </w:r>
      <w:r w:rsidRPr="003F01C0">
        <w:rPr>
          <w:rFonts w:cs="Times New Roman"/>
          <w:b/>
          <w:bCs/>
        </w:rPr>
        <w:t>: Ne sont pas autorisées à soumissionner, les entreprises qui ont eu avec les mairies ou l’ANADEB des marchés résiliés pour faute de leur part ou mis en régie, au cours des deux dernières années.</w:t>
      </w:r>
    </w:p>
    <w:p w14:paraId="508A28F6" w14:textId="77777777" w:rsidR="008D31F4" w:rsidRPr="003F01C0" w:rsidRDefault="008D31F4" w:rsidP="008D31F4">
      <w:pPr>
        <w:spacing w:line="276" w:lineRule="auto"/>
        <w:rPr>
          <w:rFonts w:cs="Times New Roman"/>
          <w:b/>
          <w:bCs/>
          <w:sz w:val="18"/>
        </w:rPr>
      </w:pPr>
    </w:p>
    <w:p w14:paraId="5F524F17" w14:textId="77777777" w:rsidR="008D31F4" w:rsidRPr="003F01C0" w:rsidRDefault="008D31F4" w:rsidP="008D31F4">
      <w:pPr>
        <w:spacing w:line="276" w:lineRule="auto"/>
        <w:ind w:left="60"/>
        <w:rPr>
          <w:rFonts w:cs="Times New Roman"/>
          <w:b/>
          <w:bCs/>
        </w:rPr>
      </w:pPr>
      <w:r w:rsidRPr="003F01C0">
        <w:rPr>
          <w:rFonts w:cs="Times New Roman"/>
          <w:b/>
          <w:bCs/>
          <w:u w:val="single"/>
        </w:rPr>
        <w:t>NB4</w:t>
      </w:r>
      <w:r w:rsidRPr="003F01C0">
        <w:rPr>
          <w:rFonts w:cs="Times New Roman"/>
          <w:b/>
          <w:bCs/>
        </w:rPr>
        <w:t> : Les sociétés nouvellement créées qui sont dans l’impossibilité de fournir les états financiers des trois (03) dernières années (2021, 2022 et 2023) exigés sont autorisées à prouver leur capacité économique et financière par tout autre document substitutif distinct de l’attestation de capacité financière.</w:t>
      </w:r>
    </w:p>
    <w:p w14:paraId="73B10A81" w14:textId="77777777" w:rsidR="008D31F4" w:rsidRPr="003F01C0" w:rsidRDefault="008D31F4" w:rsidP="008D31F4">
      <w:pPr>
        <w:spacing w:line="276" w:lineRule="auto"/>
        <w:ind w:left="60"/>
        <w:rPr>
          <w:rFonts w:cs="Times New Roman"/>
          <w:sz w:val="18"/>
        </w:rPr>
      </w:pPr>
    </w:p>
    <w:p w14:paraId="69ECFF4E" w14:textId="77777777" w:rsidR="008D31F4" w:rsidRPr="003F01C0" w:rsidRDefault="008D31F4" w:rsidP="008D31F4">
      <w:pPr>
        <w:numPr>
          <w:ilvl w:val="0"/>
          <w:numId w:val="4"/>
        </w:numPr>
        <w:rPr>
          <w:rFonts w:cs="Times New Roman"/>
        </w:rPr>
      </w:pPr>
      <w:r w:rsidRPr="003F01C0">
        <w:rPr>
          <w:rFonts w:cs="Times New Roman"/>
        </w:rPr>
        <w:t xml:space="preserve">Les candidats intéressés peuvent consulter gratuitement le dossier d’Appel d’offres complet ou le retirer à titre onéreux contre paiement d’une somme non remboursable de </w:t>
      </w:r>
      <w:r w:rsidRPr="003F01C0">
        <w:rPr>
          <w:rFonts w:cs="Times New Roman"/>
          <w:b/>
          <w:iCs/>
        </w:rPr>
        <w:t>cent mille (100 000) francs CFA</w:t>
      </w:r>
      <w:r w:rsidRPr="003F01C0">
        <w:rPr>
          <w:rFonts w:cs="Times New Roman"/>
          <w:i/>
          <w:iCs/>
        </w:rPr>
        <w:t>.</w:t>
      </w:r>
      <w:r w:rsidRPr="003F01C0">
        <w:rPr>
          <w:rFonts w:cs="Times New Roman"/>
        </w:rPr>
        <w:t xml:space="preserve"> La méthode de paiement sera en espèce à la Comptabilité de la Mairie de Cinkassé 2. </w:t>
      </w:r>
    </w:p>
    <w:p w14:paraId="440B4AB2" w14:textId="77777777" w:rsidR="008D31F4" w:rsidRPr="003F01C0" w:rsidRDefault="008D31F4" w:rsidP="008D31F4">
      <w:pPr>
        <w:ind w:left="420"/>
        <w:rPr>
          <w:rFonts w:cs="Times New Roman"/>
          <w:i/>
          <w:iCs/>
        </w:rPr>
      </w:pPr>
    </w:p>
    <w:p w14:paraId="003D7612" w14:textId="77777777" w:rsidR="008D31F4" w:rsidRPr="003F01C0" w:rsidRDefault="008D31F4" w:rsidP="008D31F4">
      <w:pPr>
        <w:numPr>
          <w:ilvl w:val="0"/>
          <w:numId w:val="4"/>
        </w:numPr>
        <w:spacing w:after="200" w:line="276" w:lineRule="auto"/>
        <w:ind w:left="142" w:hanging="142"/>
        <w:rPr>
          <w:rFonts w:cs="Times New Roman"/>
          <w:i/>
          <w:iCs/>
        </w:rPr>
      </w:pPr>
      <w:r w:rsidRPr="003F01C0">
        <w:rPr>
          <w:rFonts w:cs="Times New Roman"/>
        </w:rPr>
        <w:t>Les offres devront être soumises à l’adresse ci-après :</w:t>
      </w:r>
      <w:r w:rsidRPr="003F01C0">
        <w:rPr>
          <w:rFonts w:cs="Times New Roman"/>
          <w:b/>
        </w:rPr>
        <w:t xml:space="preserve"> Secrétariat Général de la Mairie de Cinkassé 2 </w:t>
      </w:r>
      <w:r w:rsidRPr="003F01C0">
        <w:rPr>
          <w:rFonts w:cs="Times New Roman"/>
          <w:bCs/>
          <w:iCs/>
        </w:rPr>
        <w:t xml:space="preserve">de 08h00 à 12h00 les matins et 15h00 à 17h les après-midis et </w:t>
      </w:r>
      <w:r w:rsidRPr="003F01C0">
        <w:rPr>
          <w:rFonts w:cs="Times New Roman"/>
          <w:b/>
        </w:rPr>
        <w:t xml:space="preserve">au plus tard le </w:t>
      </w:r>
      <w:r>
        <w:rPr>
          <w:rFonts w:cs="Times New Roman"/>
          <w:b/>
        </w:rPr>
        <w:t>Vendredi 13</w:t>
      </w:r>
      <w:r w:rsidRPr="00B61E83">
        <w:rPr>
          <w:rFonts w:cs="Times New Roman"/>
          <w:b/>
        </w:rPr>
        <w:t xml:space="preserve"> décembre 2024</w:t>
      </w:r>
      <w:r w:rsidRPr="003F01C0">
        <w:rPr>
          <w:rFonts w:cs="Times New Roman"/>
          <w:b/>
        </w:rPr>
        <w:t xml:space="preserve"> à 12 heures T.U</w:t>
      </w:r>
      <w:r w:rsidRPr="003F01C0">
        <w:rPr>
          <w:rFonts w:cs="Times New Roman"/>
          <w:i/>
          <w:iCs/>
          <w:color w:val="FF0000"/>
        </w:rPr>
        <w:t xml:space="preserve"> </w:t>
      </w:r>
      <w:r w:rsidRPr="003F01C0">
        <w:rPr>
          <w:rFonts w:cs="Times New Roman"/>
          <w:iCs/>
        </w:rPr>
        <w:t xml:space="preserve">Tel </w:t>
      </w:r>
      <w:r w:rsidRPr="003F01C0">
        <w:rPr>
          <w:rFonts w:cs="Times New Roman"/>
          <w:b/>
          <w:iCs/>
        </w:rPr>
        <w:t>90 38 36 01</w:t>
      </w:r>
      <w:r w:rsidRPr="003F01C0">
        <w:rPr>
          <w:rFonts w:cs="Times New Roman"/>
        </w:rPr>
        <w:t xml:space="preserve">. Les offres remises en retard ne seront pas acceptées. La soumission par voie électronique n’est pas autorisée. </w:t>
      </w:r>
    </w:p>
    <w:p w14:paraId="50E73720" w14:textId="77777777" w:rsidR="008D31F4" w:rsidRPr="003F01C0" w:rsidRDefault="008D31F4" w:rsidP="008D31F4">
      <w:pPr>
        <w:rPr>
          <w:rFonts w:cs="Times New Roman"/>
          <w:bCs/>
          <w:iCs/>
          <w:sz w:val="8"/>
        </w:rPr>
      </w:pPr>
    </w:p>
    <w:p w14:paraId="513AB55F" w14:textId="77777777" w:rsidR="008D31F4" w:rsidRPr="003F01C0" w:rsidRDefault="008D31F4" w:rsidP="008D31F4">
      <w:pPr>
        <w:numPr>
          <w:ilvl w:val="0"/>
          <w:numId w:val="4"/>
        </w:numPr>
        <w:spacing w:line="276" w:lineRule="auto"/>
        <w:ind w:left="426" w:hanging="426"/>
        <w:rPr>
          <w:rFonts w:cs="Times New Roman"/>
          <w:i/>
          <w:iCs/>
        </w:rPr>
      </w:pPr>
      <w:r w:rsidRPr="003F01C0">
        <w:rPr>
          <w:rFonts w:cs="Times New Roman"/>
        </w:rPr>
        <w:t xml:space="preserve">Les offres doivent comprendre </w:t>
      </w:r>
      <w:r w:rsidRPr="003F01C0">
        <w:rPr>
          <w:rFonts w:cs="Times New Roman"/>
          <w:iCs/>
        </w:rPr>
        <w:t xml:space="preserve">une garantie de soumission </w:t>
      </w:r>
      <w:r w:rsidRPr="003F01C0">
        <w:rPr>
          <w:rFonts w:cs="Times New Roman"/>
        </w:rPr>
        <w:t>d’un montant de :</w:t>
      </w:r>
    </w:p>
    <w:p w14:paraId="544CD135" w14:textId="77777777" w:rsidR="008D31F4" w:rsidRPr="003F01C0" w:rsidRDefault="008D31F4" w:rsidP="008D31F4">
      <w:pPr>
        <w:spacing w:line="276" w:lineRule="auto"/>
        <w:rPr>
          <w:rFonts w:cs="Times New Roman"/>
          <w:i/>
          <w:iCs/>
          <w:sz w:val="10"/>
        </w:rPr>
      </w:pPr>
    </w:p>
    <w:p w14:paraId="2202B3F9" w14:textId="77777777" w:rsidR="008D31F4" w:rsidRDefault="008D31F4" w:rsidP="008D31F4">
      <w:pPr>
        <w:numPr>
          <w:ilvl w:val="0"/>
          <w:numId w:val="3"/>
        </w:numPr>
        <w:spacing w:line="360" w:lineRule="auto"/>
        <w:rPr>
          <w:rFonts w:cs="Times New Roman"/>
          <w:b/>
        </w:rPr>
      </w:pPr>
      <w:r w:rsidRPr="003F01C0">
        <w:rPr>
          <w:rFonts w:cs="Times New Roman"/>
          <w:b/>
        </w:rPr>
        <w:t>900 000 francs CFA pour le lot 1</w:t>
      </w:r>
    </w:p>
    <w:p w14:paraId="5CBF2981" w14:textId="77777777" w:rsidR="008D31F4" w:rsidRPr="00080D7A" w:rsidRDefault="008D31F4" w:rsidP="008D31F4">
      <w:pPr>
        <w:numPr>
          <w:ilvl w:val="0"/>
          <w:numId w:val="3"/>
        </w:numPr>
        <w:spacing w:line="360" w:lineRule="auto"/>
        <w:rPr>
          <w:rFonts w:cs="Times New Roman"/>
          <w:b/>
        </w:rPr>
      </w:pPr>
      <w:r>
        <w:rPr>
          <w:rFonts w:cs="Times New Roman"/>
          <w:b/>
        </w:rPr>
        <w:t>150 000 francs CFA pour le lot 2</w:t>
      </w:r>
    </w:p>
    <w:p w14:paraId="2CA80FBC" w14:textId="77777777" w:rsidR="008D31F4" w:rsidRPr="003F01C0" w:rsidRDefault="008D31F4" w:rsidP="008D31F4">
      <w:pPr>
        <w:numPr>
          <w:ilvl w:val="0"/>
          <w:numId w:val="3"/>
        </w:numPr>
        <w:spacing w:line="360" w:lineRule="auto"/>
        <w:rPr>
          <w:rFonts w:cs="Times New Roman"/>
          <w:b/>
        </w:rPr>
      </w:pPr>
      <w:r w:rsidRPr="003F01C0">
        <w:rPr>
          <w:rFonts w:cs="Times New Roman"/>
          <w:b/>
        </w:rPr>
        <w:t xml:space="preserve">300 000 francs </w:t>
      </w:r>
      <w:r>
        <w:rPr>
          <w:rFonts w:cs="Times New Roman"/>
          <w:b/>
        </w:rPr>
        <w:t>CFA pour le lot 3</w:t>
      </w:r>
    </w:p>
    <w:p w14:paraId="467058EB" w14:textId="77777777" w:rsidR="008D31F4" w:rsidRPr="003F01C0" w:rsidRDefault="008D31F4" w:rsidP="008D31F4">
      <w:pPr>
        <w:numPr>
          <w:ilvl w:val="0"/>
          <w:numId w:val="3"/>
        </w:numPr>
        <w:spacing w:line="360" w:lineRule="auto"/>
        <w:rPr>
          <w:rFonts w:cs="Times New Roman"/>
          <w:b/>
        </w:rPr>
      </w:pPr>
      <w:r>
        <w:rPr>
          <w:rFonts w:cs="Times New Roman"/>
          <w:b/>
        </w:rPr>
        <w:t>200 000 francs CFA pour le lot 4</w:t>
      </w:r>
    </w:p>
    <w:p w14:paraId="5F0FFCFF" w14:textId="77777777" w:rsidR="008D31F4" w:rsidRPr="003F01C0" w:rsidRDefault="008D31F4" w:rsidP="008D31F4">
      <w:pPr>
        <w:spacing w:line="276" w:lineRule="auto"/>
        <w:rPr>
          <w:rFonts w:cs="Times New Roman"/>
        </w:rPr>
      </w:pPr>
      <w:r w:rsidRPr="003F01C0">
        <w:rPr>
          <w:rFonts w:cs="Times New Roman"/>
        </w:rPr>
        <w:t>La garantie de soumission est émise par une institution bancaire, une compagnie d’assurance ou une institution de microfinances, agréée au Togo.</w:t>
      </w:r>
    </w:p>
    <w:p w14:paraId="0369A360" w14:textId="77777777" w:rsidR="008D31F4" w:rsidRPr="003F01C0" w:rsidRDefault="008D31F4" w:rsidP="008D31F4">
      <w:pPr>
        <w:ind w:left="708"/>
        <w:rPr>
          <w:rFonts w:cs="Times New Roman"/>
          <w:i/>
          <w:iCs/>
          <w:sz w:val="10"/>
        </w:rPr>
      </w:pPr>
    </w:p>
    <w:p w14:paraId="06AD3A19" w14:textId="77777777" w:rsidR="008D31F4" w:rsidRPr="003F01C0" w:rsidRDefault="008D31F4" w:rsidP="008D31F4">
      <w:pPr>
        <w:numPr>
          <w:ilvl w:val="0"/>
          <w:numId w:val="4"/>
        </w:numPr>
        <w:spacing w:after="200" w:line="276" w:lineRule="auto"/>
        <w:ind w:left="426" w:hanging="426"/>
        <w:rPr>
          <w:rFonts w:cs="Times New Roman"/>
          <w:i/>
          <w:iCs/>
        </w:rPr>
      </w:pPr>
      <w:r w:rsidRPr="003F01C0">
        <w:rPr>
          <w:rFonts w:cs="Times New Roman"/>
        </w:rPr>
        <w:t xml:space="preserve">Les candidats resteront engagés par leur offre pendant une période de </w:t>
      </w:r>
      <w:r w:rsidRPr="003F01C0">
        <w:rPr>
          <w:rFonts w:cs="Times New Roman"/>
          <w:iCs/>
        </w:rPr>
        <w:t>cent vingt (120) jours</w:t>
      </w:r>
      <w:r w:rsidRPr="003F01C0">
        <w:rPr>
          <w:rFonts w:cs="Times New Roman"/>
          <w:i/>
          <w:iCs/>
        </w:rPr>
        <w:t xml:space="preserve"> </w:t>
      </w:r>
      <w:r w:rsidRPr="003F01C0">
        <w:rPr>
          <w:rFonts w:cs="Times New Roman"/>
        </w:rPr>
        <w:t>à compter de la date limite du dépôt des offres comme spécifiées au point 19.1 des IC et au DPAO.</w:t>
      </w:r>
    </w:p>
    <w:p w14:paraId="3E9A889B" w14:textId="11E8413A" w:rsidR="008D31F4" w:rsidRPr="008D31F4" w:rsidRDefault="008D31F4" w:rsidP="008D31F4">
      <w:pPr>
        <w:numPr>
          <w:ilvl w:val="0"/>
          <w:numId w:val="4"/>
        </w:numPr>
        <w:spacing w:after="200" w:line="276" w:lineRule="auto"/>
        <w:rPr>
          <w:rFonts w:cs="Times New Roman"/>
          <w:i/>
          <w:iCs/>
        </w:rPr>
      </w:pPr>
      <w:r w:rsidRPr="003F01C0">
        <w:rPr>
          <w:rFonts w:cs="Times New Roman"/>
        </w:rPr>
        <w:t xml:space="preserve">Les offres seront ouvertes en présence des représentants des soumissionnaires qui </w:t>
      </w:r>
      <w:r w:rsidRPr="008D31F4">
        <w:rPr>
          <w:rFonts w:cs="Times New Roman"/>
        </w:rPr>
        <w:t>souhaitent assister à l’ouverture des plis,</w:t>
      </w:r>
      <w:r w:rsidRPr="008D31F4">
        <w:rPr>
          <w:rFonts w:cs="Times New Roman"/>
          <w:b/>
        </w:rPr>
        <w:t xml:space="preserve"> le Vendredi, 13 décembre 2024 à 12 h30 min T.U à l’adresse suivante : Salle de délibération de Mairie de Cinkassé 2 </w:t>
      </w:r>
      <w:r w:rsidRPr="008D31F4">
        <w:rPr>
          <w:rFonts w:cs="Times New Roman"/>
          <w:bCs/>
          <w:iCs/>
        </w:rPr>
        <w:t>de</w:t>
      </w:r>
      <w:r w:rsidRPr="008D31F4">
        <w:rPr>
          <w:rFonts w:cs="Times New Roman"/>
          <w:i/>
          <w:iCs/>
        </w:rPr>
        <w:t xml:space="preserve"> </w:t>
      </w:r>
      <w:r w:rsidRPr="008D31F4">
        <w:rPr>
          <w:rFonts w:cs="Times New Roman"/>
        </w:rPr>
        <w:t>Tel : 90 38 36 01</w:t>
      </w:r>
    </w:p>
    <w:p w14:paraId="058F8A40" w14:textId="6CC11D98" w:rsidR="008D31F4" w:rsidRPr="008D31F4" w:rsidRDefault="008D31F4" w:rsidP="008D31F4">
      <w:pPr>
        <w:spacing w:after="200" w:line="276" w:lineRule="auto"/>
        <w:ind w:left="4320"/>
        <w:rPr>
          <w:rFonts w:cs="Times New Roman"/>
          <w:b/>
          <w:iCs/>
          <w:sz w:val="10"/>
        </w:rPr>
      </w:pPr>
      <w:proofErr w:type="spellStart"/>
      <w:r w:rsidRPr="003F01C0">
        <w:rPr>
          <w:rFonts w:cs="Times New Roman"/>
        </w:rPr>
        <w:t>Timbou</w:t>
      </w:r>
      <w:proofErr w:type="spellEnd"/>
      <w:r w:rsidRPr="003F01C0">
        <w:rPr>
          <w:rFonts w:cs="Times New Roman"/>
        </w:rPr>
        <w:t xml:space="preserve">, le </w:t>
      </w:r>
      <w:r>
        <w:rPr>
          <w:rFonts w:cs="Times New Roman"/>
        </w:rPr>
        <w:t>29</w:t>
      </w:r>
      <w:r w:rsidRPr="003F01C0">
        <w:rPr>
          <w:rFonts w:cs="Times New Roman"/>
        </w:rPr>
        <w:t xml:space="preserve"> </w:t>
      </w:r>
      <w:r>
        <w:rPr>
          <w:rFonts w:cs="Times New Roman"/>
        </w:rPr>
        <w:t>Nove</w:t>
      </w:r>
      <w:r w:rsidRPr="003F01C0">
        <w:rPr>
          <w:rFonts w:cs="Times New Roman"/>
        </w:rPr>
        <w:t>mbre 2024</w:t>
      </w:r>
    </w:p>
    <w:p w14:paraId="6EB77557" w14:textId="77777777" w:rsidR="008D31F4" w:rsidRPr="003F01C0" w:rsidRDefault="008D31F4" w:rsidP="008D31F4">
      <w:pPr>
        <w:ind w:left="4308" w:firstLine="12"/>
        <w:rPr>
          <w:rFonts w:cs="Times New Roman"/>
          <w:b/>
          <w:iCs/>
        </w:rPr>
      </w:pPr>
      <w:r w:rsidRPr="003F01C0">
        <w:rPr>
          <w:rFonts w:cs="Times New Roman"/>
          <w:b/>
          <w:iCs/>
        </w:rPr>
        <w:t>La Personne Responsable des Marchés Publics</w:t>
      </w:r>
    </w:p>
    <w:p w14:paraId="0F1D7E5F" w14:textId="77777777" w:rsidR="008D31F4" w:rsidRPr="003F01C0" w:rsidRDefault="008D31F4" w:rsidP="008D31F4">
      <w:pPr>
        <w:ind w:left="4308" w:firstLine="12"/>
        <w:rPr>
          <w:rFonts w:cs="Times New Roman"/>
          <w:b/>
          <w:iCs/>
          <w:u w:val="single"/>
        </w:rPr>
      </w:pPr>
    </w:p>
    <w:p w14:paraId="7985CE69" w14:textId="77777777" w:rsidR="008D31F4" w:rsidRPr="003F01C0" w:rsidRDefault="008D31F4" w:rsidP="008D31F4">
      <w:pPr>
        <w:ind w:left="4308" w:firstLine="12"/>
        <w:rPr>
          <w:rFonts w:cs="Times New Roman"/>
          <w:b/>
          <w:iCs/>
          <w:u w:val="single"/>
        </w:rPr>
      </w:pPr>
    </w:p>
    <w:p w14:paraId="1D4C926D" w14:textId="77777777" w:rsidR="008D31F4" w:rsidRPr="00080D7A" w:rsidRDefault="008D31F4" w:rsidP="008D31F4">
      <w:pPr>
        <w:ind w:left="4308" w:firstLine="12"/>
        <w:rPr>
          <w:rFonts w:cs="Times New Roman"/>
          <w:b/>
          <w:iCs/>
          <w:u w:val="single"/>
        </w:rPr>
      </w:pPr>
      <w:r w:rsidRPr="003F01C0">
        <w:rPr>
          <w:rFonts w:cs="Times New Roman"/>
          <w:b/>
          <w:iCs/>
          <w:u w:val="single"/>
        </w:rPr>
        <w:t xml:space="preserve">MOGORE </w:t>
      </w:r>
      <w:proofErr w:type="spellStart"/>
      <w:r w:rsidRPr="003F01C0">
        <w:rPr>
          <w:rFonts w:cs="Times New Roman"/>
          <w:b/>
          <w:iCs/>
          <w:u w:val="single"/>
        </w:rPr>
        <w:t>Arzouma</w:t>
      </w:r>
      <w:proofErr w:type="spellEnd"/>
    </w:p>
    <w:sectPr w:rsidR="008D31F4" w:rsidRPr="00080D7A" w:rsidSect="001D10D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DA1E" w14:textId="77777777" w:rsidR="00D75C17" w:rsidRDefault="00D75C17" w:rsidP="00FF6530">
      <w:r>
        <w:separator/>
      </w:r>
    </w:p>
  </w:endnote>
  <w:endnote w:type="continuationSeparator" w:id="0">
    <w:p w14:paraId="0DDE484B" w14:textId="77777777" w:rsidR="00D75C17" w:rsidRDefault="00D75C17" w:rsidP="00FF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61FB" w14:textId="77777777" w:rsidR="00D75C17" w:rsidRDefault="00D75C17" w:rsidP="00FF6530">
      <w:r>
        <w:separator/>
      </w:r>
    </w:p>
  </w:footnote>
  <w:footnote w:type="continuationSeparator" w:id="0">
    <w:p w14:paraId="61C97F57" w14:textId="77777777" w:rsidR="00D75C17" w:rsidRDefault="00D75C17" w:rsidP="00FF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2BB5"/>
    <w:multiLevelType w:val="hybridMultilevel"/>
    <w:tmpl w:val="10F023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340F5C3A"/>
    <w:multiLevelType w:val="hybridMultilevel"/>
    <w:tmpl w:val="C570EA58"/>
    <w:lvl w:ilvl="0" w:tplc="F64E9CC4">
      <w:start w:val="1"/>
      <w:numFmt w:val="decimal"/>
      <w:lvlText w:val="%1."/>
      <w:lvlJc w:val="left"/>
      <w:pPr>
        <w:ind w:left="360" w:hanging="360"/>
      </w:pPr>
      <w:rPr>
        <w:rFonts w:hint="default"/>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275135B"/>
    <w:multiLevelType w:val="hybridMultilevel"/>
    <w:tmpl w:val="2DD25CB6"/>
    <w:lvl w:ilvl="0" w:tplc="639E0FFA">
      <w:start w:val="1"/>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65EB365B"/>
    <w:multiLevelType w:val="hybridMultilevel"/>
    <w:tmpl w:val="17FA0FA4"/>
    <w:lvl w:ilvl="0" w:tplc="503EE806">
      <w:start w:val="1"/>
      <w:numFmt w:val="decimal"/>
      <w:lvlText w:val="%1."/>
      <w:lvlJc w:val="left"/>
      <w:pPr>
        <w:ind w:left="720" w:hanging="360"/>
      </w:pPr>
      <w:rPr>
        <w:rFonts w:hint="default"/>
        <w:b w:val="0"/>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6246017">
    <w:abstractNumId w:val="1"/>
  </w:num>
  <w:num w:numId="2" w16cid:durableId="1815682588">
    <w:abstractNumId w:val="2"/>
  </w:num>
  <w:num w:numId="3" w16cid:durableId="1140416444">
    <w:abstractNumId w:val="0"/>
  </w:num>
  <w:num w:numId="4" w16cid:durableId="1402946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BA"/>
    <w:rsid w:val="001A5845"/>
    <w:rsid w:val="001D10D0"/>
    <w:rsid w:val="002147D5"/>
    <w:rsid w:val="00280AB8"/>
    <w:rsid w:val="00511E97"/>
    <w:rsid w:val="00550A3C"/>
    <w:rsid w:val="005F39F4"/>
    <w:rsid w:val="005F6F89"/>
    <w:rsid w:val="00666ED6"/>
    <w:rsid w:val="0067695D"/>
    <w:rsid w:val="006F0A95"/>
    <w:rsid w:val="00713EB2"/>
    <w:rsid w:val="00867117"/>
    <w:rsid w:val="0089579C"/>
    <w:rsid w:val="008C59E9"/>
    <w:rsid w:val="008D31F4"/>
    <w:rsid w:val="008E6380"/>
    <w:rsid w:val="00920F6A"/>
    <w:rsid w:val="009256BA"/>
    <w:rsid w:val="00990C15"/>
    <w:rsid w:val="009E2905"/>
    <w:rsid w:val="00A751F4"/>
    <w:rsid w:val="00AC685E"/>
    <w:rsid w:val="00B66D73"/>
    <w:rsid w:val="00BD535D"/>
    <w:rsid w:val="00C13CD2"/>
    <w:rsid w:val="00C26A00"/>
    <w:rsid w:val="00C630E1"/>
    <w:rsid w:val="00C92291"/>
    <w:rsid w:val="00CC1F0B"/>
    <w:rsid w:val="00D13236"/>
    <w:rsid w:val="00D75C17"/>
    <w:rsid w:val="00D9499E"/>
    <w:rsid w:val="00DE19C4"/>
    <w:rsid w:val="00E971BC"/>
    <w:rsid w:val="00EE776B"/>
    <w:rsid w:val="00EF131A"/>
    <w:rsid w:val="00F6716B"/>
    <w:rsid w:val="00F9641C"/>
    <w:rsid w:val="00FA30ED"/>
    <w:rsid w:val="00FF65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9DF6"/>
  <w15:docId w15:val="{6323D7D7-3220-4FCB-8FAF-5152EF64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BA"/>
    <w:pPr>
      <w:suppressAutoHyphens/>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fr-FR"/>
    </w:rPr>
  </w:style>
  <w:style w:type="paragraph" w:styleId="Titre2">
    <w:name w:val="heading 2"/>
    <w:aliases w:val="Title Header2"/>
    <w:basedOn w:val="Normal"/>
    <w:next w:val="Normal"/>
    <w:link w:val="Titre2Car"/>
    <w:qFormat/>
    <w:rsid w:val="008C59E9"/>
    <w:pPr>
      <w:jc w:val="center"/>
      <w:outlineLvl w:val="1"/>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1,Puce"/>
    <w:basedOn w:val="Normal"/>
    <w:link w:val="ParagraphedelisteCar"/>
    <w:uiPriority w:val="34"/>
    <w:qFormat/>
    <w:rsid w:val="009256BA"/>
    <w:pPr>
      <w:ind w:left="708"/>
    </w:p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1 Car"/>
    <w:link w:val="Paragraphedeliste"/>
    <w:uiPriority w:val="34"/>
    <w:qFormat/>
    <w:rsid w:val="009256BA"/>
    <w:rPr>
      <w:rFonts w:ascii="Times New Roman" w:eastAsia="Times New Roman" w:hAnsi="Times New Roman" w:cs="Arial"/>
      <w:sz w:val="24"/>
      <w:szCs w:val="24"/>
      <w:lang w:eastAsia="fr-FR"/>
    </w:rPr>
  </w:style>
  <w:style w:type="character" w:styleId="lev">
    <w:name w:val="Strong"/>
    <w:qFormat/>
    <w:rsid w:val="009256BA"/>
    <w:rPr>
      <w:b/>
      <w:bCs/>
    </w:rPr>
  </w:style>
  <w:style w:type="paragraph" w:styleId="Sansinterligne">
    <w:name w:val="No Spacing"/>
    <w:link w:val="SansinterligneCar"/>
    <w:uiPriority w:val="1"/>
    <w:qFormat/>
    <w:rsid w:val="009256BA"/>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9256BA"/>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9256BA"/>
    <w:rPr>
      <w:rFonts w:ascii="Tahoma" w:hAnsi="Tahoma" w:cs="Tahoma"/>
      <w:sz w:val="16"/>
      <w:szCs w:val="16"/>
    </w:rPr>
  </w:style>
  <w:style w:type="character" w:customStyle="1" w:styleId="TextedebullesCar">
    <w:name w:val="Texte de bulles Car"/>
    <w:basedOn w:val="Policepardfaut"/>
    <w:link w:val="Textedebulles"/>
    <w:uiPriority w:val="99"/>
    <w:semiHidden/>
    <w:rsid w:val="009256BA"/>
    <w:rPr>
      <w:rFonts w:ascii="Tahoma" w:eastAsia="Times New Roman" w:hAnsi="Tahoma" w:cs="Tahoma"/>
      <w:sz w:val="16"/>
      <w:szCs w:val="16"/>
      <w:lang w:eastAsia="fr-FR"/>
    </w:rPr>
  </w:style>
  <w:style w:type="character" w:customStyle="1" w:styleId="Titre2Car">
    <w:name w:val="Titre 2 Car"/>
    <w:aliases w:val="Title Header2 Car"/>
    <w:basedOn w:val="Policepardfaut"/>
    <w:link w:val="Titre2"/>
    <w:rsid w:val="008C59E9"/>
    <w:rPr>
      <w:rFonts w:ascii="Times New Roman" w:eastAsia="Times New Roman" w:hAnsi="Times New Roman" w:cs="Arial"/>
      <w:b/>
      <w:sz w:val="28"/>
      <w:szCs w:val="24"/>
      <w:lang w:eastAsia="fr-FR"/>
    </w:rPr>
  </w:style>
  <w:style w:type="paragraph" w:styleId="En-tte">
    <w:name w:val="header"/>
    <w:basedOn w:val="Normal"/>
    <w:link w:val="En-tteCar"/>
    <w:uiPriority w:val="99"/>
    <w:unhideWhenUsed/>
    <w:rsid w:val="00FF6530"/>
    <w:pPr>
      <w:tabs>
        <w:tab w:val="center" w:pos="4536"/>
        <w:tab w:val="right" w:pos="9072"/>
      </w:tabs>
    </w:pPr>
  </w:style>
  <w:style w:type="character" w:customStyle="1" w:styleId="En-tteCar">
    <w:name w:val="En-tête Car"/>
    <w:basedOn w:val="Policepardfaut"/>
    <w:link w:val="En-tte"/>
    <w:uiPriority w:val="99"/>
    <w:rsid w:val="00FF6530"/>
    <w:rPr>
      <w:rFonts w:ascii="Times New Roman" w:eastAsia="Times New Roman" w:hAnsi="Times New Roman" w:cs="Arial"/>
      <w:sz w:val="24"/>
      <w:szCs w:val="24"/>
      <w:lang w:eastAsia="fr-FR"/>
    </w:rPr>
  </w:style>
  <w:style w:type="paragraph" w:styleId="Pieddepage">
    <w:name w:val="footer"/>
    <w:basedOn w:val="Normal"/>
    <w:link w:val="PieddepageCar"/>
    <w:uiPriority w:val="99"/>
    <w:unhideWhenUsed/>
    <w:rsid w:val="00FF6530"/>
    <w:pPr>
      <w:tabs>
        <w:tab w:val="center" w:pos="4536"/>
        <w:tab w:val="right" w:pos="9072"/>
      </w:tabs>
    </w:pPr>
  </w:style>
  <w:style w:type="character" w:customStyle="1" w:styleId="PieddepageCar">
    <w:name w:val="Pied de page Car"/>
    <w:basedOn w:val="Policepardfaut"/>
    <w:link w:val="Pieddepage"/>
    <w:uiPriority w:val="99"/>
    <w:rsid w:val="00FF6530"/>
    <w:rPr>
      <w:rFonts w:ascii="Times New Roman" w:eastAsia="Times New Roman" w:hAnsi="Times New Roman"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ances.gouv.t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894</Words>
  <Characters>4918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DE NANO</dc:creator>
  <cp:lastModifiedBy>LENOVO</cp:lastModifiedBy>
  <cp:revision>3</cp:revision>
  <dcterms:created xsi:type="dcterms:W3CDTF">2024-11-20T07:17:00Z</dcterms:created>
  <dcterms:modified xsi:type="dcterms:W3CDTF">2024-11-28T10:22:00Z</dcterms:modified>
</cp:coreProperties>
</file>